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2F079" w14:textId="77777777" w:rsidR="004B1A85" w:rsidRPr="004B1A85" w:rsidRDefault="004B1A85" w:rsidP="004B1A85">
      <w:pPr>
        <w:spacing w:before="100" w:beforeAutospacing="1" w:after="240"/>
        <w:jc w:val="both"/>
        <w:rPr>
          <w:rFonts w:eastAsia="Times New Roman" w:cs="Times New Roman"/>
          <w:color w:val="333333"/>
          <w:kern w:val="0"/>
          <w:sz w:val="20"/>
          <w:szCs w:val="20"/>
          <w:lang w:eastAsia="ro-MD"/>
          <w14:ligatures w14:val="none"/>
        </w:rPr>
      </w:pPr>
      <w:bookmarkStart w:id="0" w:name="_GoBack"/>
      <w:bookmarkEnd w:id="0"/>
    </w:p>
    <w:p w14:paraId="6CAFFD7D" w14:textId="77777777" w:rsidR="004B1A85" w:rsidRPr="004B1A85" w:rsidRDefault="004B1A85" w:rsidP="004B1A85">
      <w:pPr>
        <w:spacing w:before="100" w:beforeAutospacing="1" w:after="100" w:afterAutospacing="1"/>
        <w:jc w:val="right"/>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Приложение № 2</w:t>
      </w:r>
      <w:r w:rsidRPr="004B1A85">
        <w:rPr>
          <w:rFonts w:eastAsia="Times New Roman" w:cs="Times New Roman"/>
          <w:color w:val="000000"/>
          <w:kern w:val="0"/>
          <w:sz w:val="20"/>
          <w:szCs w:val="20"/>
          <w:lang w:eastAsia="ro-MD"/>
          <w14:ligatures w14:val="none"/>
        </w:rPr>
        <w:br/>
        <w:t>к Постановлению Правительства</w:t>
      </w:r>
      <w:r w:rsidRPr="004B1A85">
        <w:rPr>
          <w:rFonts w:eastAsia="Times New Roman" w:cs="Times New Roman"/>
          <w:color w:val="000000"/>
          <w:kern w:val="0"/>
          <w:sz w:val="20"/>
          <w:szCs w:val="20"/>
          <w:lang w:eastAsia="ro-MD"/>
          <w14:ligatures w14:val="none"/>
        </w:rPr>
        <w:br/>
        <w:t>№ 934 от 15 августа 2007 г.</w:t>
      </w:r>
    </w:p>
    <w:p w14:paraId="369C92B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I. Общие положения</w:t>
      </w:r>
    </w:p>
    <w:p w14:paraId="2FB4EB9E"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            Настоящие Нормы регламентируют качество питьевой воды с целью защиты здоровья людей путем исключения любого типа заражения питьевой воды и обеспечения ей качества чистой и полезной воды.</w:t>
      </w:r>
      <w:r w:rsidRPr="004B1A85">
        <w:rPr>
          <w:rFonts w:eastAsia="Times New Roman" w:cs="Times New Roman"/>
          <w:color w:val="000000"/>
          <w:kern w:val="0"/>
          <w:sz w:val="20"/>
          <w:szCs w:val="20"/>
          <w:lang w:eastAsia="ro-MD"/>
          <w14:ligatures w14:val="none"/>
        </w:rPr>
        <w:br/>
        <w:t>            2. Используемые в настоящих Нормах понятия означают следующее:</w:t>
      </w:r>
      <w:r w:rsidRPr="004B1A85">
        <w:rPr>
          <w:rFonts w:eastAsia="Times New Roman" w:cs="Times New Roman"/>
          <w:color w:val="000000"/>
          <w:kern w:val="0"/>
          <w:sz w:val="20"/>
          <w:szCs w:val="20"/>
          <w:lang w:eastAsia="ro-MD"/>
          <w14:ligatures w14:val="none"/>
        </w:rPr>
        <w:br/>
        <w:t>            2. 1. Под питьевой водой понимается вода, предназначенная для потребления человеком, а именно:</w:t>
      </w:r>
      <w:r w:rsidRPr="004B1A85">
        <w:rPr>
          <w:rFonts w:eastAsia="Times New Roman" w:cs="Times New Roman"/>
          <w:color w:val="000000"/>
          <w:kern w:val="0"/>
          <w:sz w:val="20"/>
          <w:szCs w:val="20"/>
          <w:lang w:eastAsia="ro-MD"/>
          <w14:ligatures w14:val="none"/>
        </w:rPr>
        <w:br/>
        <w:t>            а) любой тип воды – природная или после обработки, используемая для питья, приготовления пищи или в других домашних целях, независимо от ее происхождения и от того, поступает она из распределительной сети, источника, резервуара или разлита в бутылки или в другие емкости;</w:t>
      </w:r>
      <w:r w:rsidRPr="004B1A85">
        <w:rPr>
          <w:rFonts w:eastAsia="Times New Roman" w:cs="Times New Roman"/>
          <w:color w:val="000000"/>
          <w:kern w:val="0"/>
          <w:sz w:val="20"/>
          <w:szCs w:val="20"/>
          <w:lang w:eastAsia="ro-MD"/>
          <w14:ligatures w14:val="none"/>
        </w:rPr>
        <w:br/>
        <w:t>            b) вода всех видов, используемая в пищевой промышленности для производства, обработки, консервирования или реализации продуктов или веществ, предназначенных для потребления человеком, за исключением случаев, когда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и Министерство сельского хозяйства и пищевой промышленности разрешают использование воды в технологических целях, если доказано, что используемая вода не влияет на качество и чистоту пищевых продуктов в их конечном виде;</w:t>
      </w:r>
      <w:r w:rsidRPr="004B1A85">
        <w:rPr>
          <w:rFonts w:eastAsia="Times New Roman" w:cs="Times New Roman"/>
          <w:color w:val="000000"/>
          <w:kern w:val="0"/>
          <w:sz w:val="20"/>
          <w:szCs w:val="20"/>
          <w:lang w:eastAsia="ro-MD"/>
          <w14:ligatures w14:val="none"/>
        </w:rPr>
        <w:br/>
        <w:t>            с) вода из местных источников, таких, как колодцы, родники и др. , используемая для питья, приготовления пищи или в других домашних целях.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может сделать отступление от величин параметров качества, но без угрозы для здоровья людей.</w:t>
      </w:r>
      <w:r w:rsidRPr="004B1A85">
        <w:rPr>
          <w:rFonts w:eastAsia="Times New Roman" w:cs="Times New Roman"/>
          <w:color w:val="000000"/>
          <w:kern w:val="0"/>
          <w:sz w:val="20"/>
          <w:szCs w:val="20"/>
          <w:lang w:eastAsia="ro-MD"/>
          <w14:ligatures w14:val="none"/>
        </w:rPr>
        <w:br/>
        <w:t>            2. 2. Под распределительной системой или внутренней установкой понимают совокупность трубопроводов, арматуры и оборудования, установленных между кранами для воды, обычно используемой для потребления человеком, и внешней распределительной сетью, но только в случаях, когда это не входит в обязанности поставщика воды в качестве производителя и/или поставщика воды в соответствии с действующим законодательством.</w:t>
      </w:r>
      <w:r w:rsidRPr="004B1A85">
        <w:rPr>
          <w:rFonts w:eastAsia="Times New Roman" w:cs="Times New Roman"/>
          <w:color w:val="000000"/>
          <w:kern w:val="0"/>
          <w:sz w:val="20"/>
          <w:szCs w:val="20"/>
          <w:lang w:eastAsia="ro-MD"/>
          <w14:ligatures w14:val="none"/>
        </w:rPr>
        <w:br/>
        <w:t>            3. Настоящие Нормы не применяются к:</w:t>
      </w:r>
      <w:r w:rsidRPr="004B1A85">
        <w:rPr>
          <w:rFonts w:eastAsia="Times New Roman" w:cs="Times New Roman"/>
          <w:color w:val="000000"/>
          <w:kern w:val="0"/>
          <w:sz w:val="20"/>
          <w:szCs w:val="20"/>
          <w:lang w:eastAsia="ro-MD"/>
          <w14:ligatures w14:val="none"/>
        </w:rPr>
        <w:br/>
        <w:t>            а) природным минеральным водам, признанным таковыми компетентными органами в соответствии с действующим законодательством;</w:t>
      </w:r>
      <w:r w:rsidRPr="004B1A85">
        <w:rPr>
          <w:rFonts w:eastAsia="Times New Roman" w:cs="Times New Roman"/>
          <w:color w:val="000000"/>
          <w:kern w:val="0"/>
          <w:sz w:val="20"/>
          <w:szCs w:val="20"/>
          <w:lang w:eastAsia="ro-MD"/>
          <w14:ligatures w14:val="none"/>
        </w:rPr>
        <w:br/>
        <w:t>            b) лечебным питьевым водам, имеющим заявленные лечебные свойства в соответствии с законом, постановлениями и административными действиями, распространяющимися на фармацевтические продукты.</w:t>
      </w:r>
      <w:r w:rsidRPr="004B1A85">
        <w:rPr>
          <w:rFonts w:eastAsia="Times New Roman" w:cs="Times New Roman"/>
          <w:color w:val="000000"/>
          <w:kern w:val="0"/>
          <w:sz w:val="20"/>
          <w:szCs w:val="20"/>
          <w:lang w:eastAsia="ro-MD"/>
          <w14:ligatures w14:val="none"/>
        </w:rPr>
        <w:br/>
        <w:t>            3. 1. Исключением от настоящих Норм является:</w:t>
      </w:r>
      <w:r w:rsidRPr="004B1A85">
        <w:rPr>
          <w:rFonts w:eastAsia="Times New Roman" w:cs="Times New Roman"/>
          <w:color w:val="000000"/>
          <w:kern w:val="0"/>
          <w:sz w:val="20"/>
          <w:szCs w:val="20"/>
          <w:lang w:eastAsia="ro-MD"/>
          <w14:ligatures w14:val="none"/>
        </w:rPr>
        <w:br/>
        <w:t>            а) вода, предназначенная исключительно для специального использования в случаях, когда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утверждает ее использование и качество, не оказывающая прямого или косвенного воздействия на здоровье потребителей, для которых она производится;</w:t>
      </w:r>
      <w:r w:rsidRPr="004B1A85">
        <w:rPr>
          <w:rFonts w:eastAsia="Times New Roman" w:cs="Times New Roman"/>
          <w:color w:val="333333"/>
          <w:kern w:val="0"/>
          <w:sz w:val="20"/>
          <w:szCs w:val="20"/>
          <w:lang w:eastAsia="ro-MD"/>
          <w14:ligatures w14:val="none"/>
        </w:rPr>
        <w:br/>
      </w:r>
      <w:r w:rsidRPr="004B1A85">
        <w:rPr>
          <w:rFonts w:eastAsia="Times New Roman" w:cs="Times New Roman"/>
          <w:color w:val="000000"/>
          <w:kern w:val="0"/>
          <w:sz w:val="20"/>
          <w:szCs w:val="20"/>
          <w:lang w:eastAsia="ro-MD"/>
          <w14:ligatures w14:val="none"/>
        </w:rPr>
        <w:t>            b) питьевая вода, поступающая от индивидуального производителя воды, поставляющего в среднем менее 5 м</w:t>
      </w:r>
      <w:r w:rsidRPr="004B1A85">
        <w:rPr>
          <w:rFonts w:eastAsia="Times New Roman" w:cs="Times New Roman"/>
          <w:color w:val="000000"/>
          <w:kern w:val="0"/>
          <w:sz w:val="20"/>
          <w:szCs w:val="20"/>
          <w:vertAlign w:val="superscript"/>
          <w:lang w:eastAsia="ro-MD"/>
          <w14:ligatures w14:val="none"/>
        </w:rPr>
        <w:t>3</w:t>
      </w:r>
      <w:r w:rsidRPr="004B1A85">
        <w:rPr>
          <w:rFonts w:eastAsia="Times New Roman" w:cs="Times New Roman"/>
          <w:color w:val="000000"/>
          <w:kern w:val="0"/>
          <w:sz w:val="20"/>
          <w:szCs w:val="20"/>
          <w:lang w:eastAsia="ro-MD"/>
          <w14:ligatures w14:val="none"/>
        </w:rPr>
        <w:t> в день или обслуживающего менее 50 человек, за исключением случаев, когда производство воды является частью коммерческой или государственной деятельности.</w:t>
      </w:r>
      <w:r w:rsidRPr="004B1A85">
        <w:rPr>
          <w:rFonts w:eastAsia="Times New Roman" w:cs="Times New Roman"/>
          <w:color w:val="000000"/>
          <w:kern w:val="0"/>
          <w:sz w:val="20"/>
          <w:szCs w:val="20"/>
          <w:lang w:eastAsia="ro-MD"/>
          <w14:ligatures w14:val="none"/>
        </w:rPr>
        <w:br/>
        <w:t>            3. 2. В этих случаях территориальные передовые центры общественного здоровья информируют население об этих исключениях и о мерах по защите здоровья людей, которые следует предпринять в случае загрязнения воды, предназначенной для потребления человеком. В случаях, когда установлено, что качество воды может представлять потенциальную угрозу для здоровья, населению должны быть даны соответствующие рекомендации в соответствии с Санитарными нормами и правилами по надзору и мониторингу качества питьевой воды.</w:t>
      </w:r>
    </w:p>
    <w:p w14:paraId="4ABFD94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II. Условия качества питьевой воды</w:t>
      </w:r>
    </w:p>
    <w:p w14:paraId="3CFF3A35"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            4. Питьевая вода должна быть полезной и чистой и отвечать следующим условиям:</w:t>
      </w:r>
      <w:r w:rsidRPr="004B1A85">
        <w:rPr>
          <w:rFonts w:eastAsia="Times New Roman" w:cs="Times New Roman"/>
          <w:color w:val="000000"/>
          <w:kern w:val="0"/>
          <w:sz w:val="20"/>
          <w:szCs w:val="20"/>
          <w:lang w:eastAsia="ro-MD"/>
          <w14:ligatures w14:val="none"/>
        </w:rPr>
        <w:br/>
        <w:t>            а) не содержать микроорганизмы, паразитов или вещества, которые по своим количествам или концентрации могут представлять потенциальную опасность для здоровья людей;</w:t>
      </w:r>
      <w:r w:rsidRPr="004B1A85">
        <w:rPr>
          <w:rFonts w:eastAsia="Times New Roman" w:cs="Times New Roman"/>
          <w:color w:val="000000"/>
          <w:kern w:val="0"/>
          <w:sz w:val="20"/>
          <w:szCs w:val="20"/>
          <w:lang w:eastAsia="ro-MD"/>
          <w14:ligatures w14:val="none"/>
        </w:rPr>
        <w:br/>
        <w:t>            b) отвечать минимальным требованиям, предусмотренным в таблицах 1 А, 1 В и 2 приложения № 1 к настоящим Нормам;</w:t>
      </w:r>
      <w:r w:rsidRPr="004B1A85">
        <w:rPr>
          <w:rFonts w:eastAsia="Times New Roman" w:cs="Times New Roman"/>
          <w:color w:val="000000"/>
          <w:kern w:val="0"/>
          <w:sz w:val="20"/>
          <w:szCs w:val="20"/>
          <w:lang w:eastAsia="ro-MD"/>
          <w14:ligatures w14:val="none"/>
        </w:rPr>
        <w:br/>
        <w:t>            c) соблюдать положения статьей 5-8 и 10 настоящих Норм.</w:t>
      </w:r>
      <w:r w:rsidRPr="004B1A85">
        <w:rPr>
          <w:rFonts w:eastAsia="Times New Roman" w:cs="Times New Roman"/>
          <w:color w:val="000000"/>
          <w:kern w:val="0"/>
          <w:sz w:val="20"/>
          <w:szCs w:val="20"/>
          <w:lang w:eastAsia="ro-MD"/>
          <w14:ligatures w14:val="none"/>
        </w:rPr>
        <w:br/>
        <w:t>            5. Применение настоящих Норм не должно прямо или косвенно влиять на снижение реального качества питьевой воды, которое может повлиять на здоровье людей, или на повышение уровня загрязнения воды, используемой для производства питьевой воды.</w:t>
      </w:r>
      <w:r w:rsidRPr="004B1A85">
        <w:rPr>
          <w:rFonts w:eastAsia="Times New Roman" w:cs="Times New Roman"/>
          <w:color w:val="000000"/>
          <w:kern w:val="0"/>
          <w:sz w:val="20"/>
          <w:szCs w:val="20"/>
          <w:lang w:eastAsia="ro-MD"/>
          <w14:ligatures w14:val="none"/>
        </w:rPr>
        <w:br/>
        <w:t xml:space="preserve">            6. Качество питьевой воды, предназначенной для потребления человеком, должно соответствовать </w:t>
      </w:r>
      <w:r w:rsidRPr="004B1A85">
        <w:rPr>
          <w:rFonts w:eastAsia="Times New Roman" w:cs="Times New Roman"/>
          <w:color w:val="000000"/>
          <w:kern w:val="0"/>
          <w:sz w:val="20"/>
          <w:szCs w:val="20"/>
          <w:lang w:eastAsia="ro-MD"/>
          <w14:ligatures w14:val="none"/>
        </w:rPr>
        <w:lastRenderedPageBreak/>
        <w:t>величинам, установленным для параметров, предусмотренных в приложении № 1 к настоящим Нормам. Что касается параметров, представленных в таблице 3 приложения № 1, их величины устанавливаются в целях оценки качества питьевой воды в программах мониторизации и для выполнения обязательств, предусмотренных в пункте 8 настоящих Норм.</w:t>
      </w:r>
      <w:r w:rsidRPr="004B1A85">
        <w:rPr>
          <w:rFonts w:eastAsia="Times New Roman" w:cs="Times New Roman"/>
          <w:color w:val="000000"/>
          <w:kern w:val="0"/>
          <w:sz w:val="20"/>
          <w:szCs w:val="20"/>
          <w:lang w:eastAsia="ro-MD"/>
          <w14:ligatures w14:val="none"/>
        </w:rPr>
        <w:br/>
        <w:t>            7.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утверждает величины дополнительных параметров, не включенных в приложение № 1, если это необходимо для защиты здоровья людей. Эти величины должны удовлетворять требованиям подпункта а) пункта 4 настоящих Норм</w:t>
      </w:r>
      <w:r w:rsidRPr="004B1A85">
        <w:rPr>
          <w:rFonts w:eastAsia="Times New Roman" w:cs="Times New Roman"/>
          <w:color w:val="333333"/>
          <w:kern w:val="0"/>
          <w:sz w:val="20"/>
          <w:szCs w:val="20"/>
          <w:lang w:eastAsia="ro-MD"/>
          <w14:ligatures w14:val="none"/>
        </w:rPr>
        <w:br/>
      </w:r>
      <w:r w:rsidRPr="004B1A85">
        <w:rPr>
          <w:rFonts w:eastAsia="Times New Roman" w:cs="Times New Roman"/>
          <w:color w:val="000000"/>
          <w:kern w:val="0"/>
          <w:sz w:val="20"/>
          <w:szCs w:val="20"/>
          <w:lang w:eastAsia="ro-MD"/>
          <w14:ligatures w14:val="none"/>
        </w:rPr>
        <w:t>            8. Качество питьевой воды является соответствующим в том случае, когда установленные для параметров качества величины соответствуют приложению № 1 к настоящим Нормам в следующих точках отбора проб:</w:t>
      </w:r>
      <w:r w:rsidRPr="004B1A85">
        <w:rPr>
          <w:rFonts w:eastAsia="Times New Roman" w:cs="Times New Roman"/>
          <w:color w:val="000000"/>
          <w:kern w:val="0"/>
          <w:sz w:val="20"/>
          <w:szCs w:val="20"/>
          <w:lang w:eastAsia="ro-MD"/>
          <w14:ligatures w14:val="none"/>
        </w:rPr>
        <w:br/>
        <w:t>            а) на выходе из крана потребителя, в точке входа в здание и у уличных распределительных колонок в случае поступления воды из распределительной системы;</w:t>
      </w:r>
      <w:r w:rsidRPr="004B1A85">
        <w:rPr>
          <w:rFonts w:eastAsia="Times New Roman" w:cs="Times New Roman"/>
          <w:color w:val="000000"/>
          <w:kern w:val="0"/>
          <w:sz w:val="20"/>
          <w:szCs w:val="20"/>
          <w:lang w:eastAsia="ro-MD"/>
          <w14:ligatures w14:val="none"/>
        </w:rPr>
        <w:br/>
        <w:t>            b) в случае, когда питьевая вода поставляется в цистернах в точке выхода из них;</w:t>
      </w:r>
      <w:r w:rsidRPr="004B1A85">
        <w:rPr>
          <w:rFonts w:eastAsia="Times New Roman" w:cs="Times New Roman"/>
          <w:color w:val="000000"/>
          <w:kern w:val="0"/>
          <w:sz w:val="20"/>
          <w:szCs w:val="20"/>
          <w:lang w:eastAsia="ro-MD"/>
          <w14:ligatures w14:val="none"/>
        </w:rPr>
        <w:br/>
        <w:t>            c) в точке, в которой вода поступает в бутылки или контейнеры, в случаях бутилированной питьевой воды;</w:t>
      </w:r>
      <w:r w:rsidRPr="004B1A85">
        <w:rPr>
          <w:rFonts w:eastAsia="Times New Roman" w:cs="Times New Roman"/>
          <w:color w:val="000000"/>
          <w:kern w:val="0"/>
          <w:sz w:val="20"/>
          <w:szCs w:val="20"/>
          <w:lang w:eastAsia="ro-MD"/>
          <w14:ligatures w14:val="none"/>
        </w:rPr>
        <w:br/>
        <w:t>            d) в точке отбора воды для использования в производственном процессе на предприятиях по производству продуктов питания.</w:t>
      </w:r>
      <w:r w:rsidRPr="004B1A85">
        <w:rPr>
          <w:rFonts w:eastAsia="Times New Roman" w:cs="Times New Roman"/>
          <w:color w:val="000000"/>
          <w:kern w:val="0"/>
          <w:sz w:val="20"/>
          <w:szCs w:val="20"/>
          <w:lang w:eastAsia="ro-MD"/>
          <w14:ligatures w14:val="none"/>
        </w:rPr>
        <w:br/>
        <w:t>            9. Если в случаях, предусмотренных в подпункте а) пункта 4, выявилось несовпадение параметрических величин, установленных в соответствии с приложением № 1 к настоящим Нормам, из-за внутренней распределительной системы или еe содержания, считается, что были выполнены обязательства производителя, а также поставщика, за исключением случаев, когда вода поставляется непосредственно потребитялям, а производитель и поставщик отвечают и за содержание внутренних сетей.</w:t>
      </w:r>
      <w:r w:rsidRPr="004B1A85">
        <w:rPr>
          <w:rFonts w:eastAsia="Times New Roman" w:cs="Times New Roman"/>
          <w:color w:val="000000"/>
          <w:kern w:val="0"/>
          <w:sz w:val="20"/>
          <w:szCs w:val="20"/>
          <w:lang w:eastAsia="ro-MD"/>
          <w14:ligatures w14:val="none"/>
        </w:rPr>
        <w:br/>
        <w:t>            10. В случае, предусмотренном в пункте 9 настоящих Норм, поступают следующим образом:</w:t>
      </w:r>
      <w:r w:rsidRPr="004B1A85">
        <w:rPr>
          <w:rFonts w:eastAsia="Times New Roman" w:cs="Times New Roman"/>
          <w:color w:val="000000"/>
          <w:kern w:val="0"/>
          <w:sz w:val="20"/>
          <w:szCs w:val="20"/>
          <w:lang w:eastAsia="ro-MD"/>
          <w14:ligatures w14:val="none"/>
        </w:rPr>
        <w:br/>
        <w:t>            а) производители и поставщики питьевой воды уведомляют органы местного публичного управления и/или собственников о мерах по восстановлению и содержанию сети или техники для обработки воды, которые следует принять с целью снижения или устранения риска несоответствия параметрических величин качества питьевой воды, одновременно с информированием территориальные передовые центры общественного здоровья (в дальнейшем - Госсанэпиднадзор);</w:t>
      </w:r>
      <w:r w:rsidRPr="004B1A85">
        <w:rPr>
          <w:rFonts w:eastAsia="Times New Roman" w:cs="Times New Roman"/>
          <w:color w:val="000000"/>
          <w:kern w:val="0"/>
          <w:sz w:val="20"/>
          <w:szCs w:val="20"/>
          <w:lang w:eastAsia="ro-MD"/>
          <w14:ligatures w14:val="none"/>
        </w:rPr>
        <w:br/>
        <w:t>            b) </w:t>
      </w:r>
      <w:r w:rsidRPr="004B1A85">
        <w:rPr>
          <w:rFonts w:eastAsia="Times New Roman" w:cs="Times New Roman"/>
          <w:color w:val="333333"/>
          <w:kern w:val="0"/>
          <w:sz w:val="20"/>
          <w:szCs w:val="20"/>
          <w:lang w:eastAsia="ro-MD"/>
          <w14:ligatures w14:val="none"/>
        </w:rPr>
        <w:t>территориальные службы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извещают потребителей о дополнительных мерах, которые следует принять в случае необходимости, для предупреждения заболеваний.</w:t>
      </w:r>
    </w:p>
    <w:p w14:paraId="2668CCA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III. Надзор и мониторинг</w:t>
      </w:r>
    </w:p>
    <w:p w14:paraId="1D812FB7"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            11. Мониторинг качества питьевой воды обеспечивается производителем, поставщиком и органами Госсанэпиднадзора.</w:t>
      </w:r>
      <w:r w:rsidRPr="004B1A85">
        <w:rPr>
          <w:rFonts w:eastAsia="Times New Roman" w:cs="Times New Roman"/>
          <w:color w:val="000000"/>
          <w:kern w:val="0"/>
          <w:sz w:val="20"/>
          <w:szCs w:val="20"/>
          <w:lang w:eastAsia="ro-MD"/>
          <w14:ligatures w14:val="none"/>
        </w:rPr>
        <w:br/>
        <w:t>            12. Производители и поставщики питьевой воды обеспечивают соответствие параметров качества, финансирование аудиторского мониторинга и контроль качества питьевой воды.</w:t>
      </w:r>
      <w:r w:rsidRPr="004B1A85">
        <w:rPr>
          <w:rFonts w:eastAsia="Times New Roman" w:cs="Times New Roman"/>
          <w:color w:val="000000"/>
          <w:kern w:val="0"/>
          <w:sz w:val="20"/>
          <w:szCs w:val="20"/>
          <w:lang w:eastAsia="ro-MD"/>
          <w14:ligatures w14:val="none"/>
        </w:rPr>
        <w:br/>
        <w:t>            13. </w:t>
      </w:r>
      <w:r w:rsidRPr="004B1A85">
        <w:rPr>
          <w:rFonts w:eastAsia="Times New Roman" w:cs="Times New Roman"/>
          <w:color w:val="333333"/>
          <w:kern w:val="0"/>
          <w:sz w:val="20"/>
          <w:szCs w:val="20"/>
          <w:lang w:eastAsia="ro-MD"/>
          <w14:ligatures w14:val="none"/>
        </w:rPr>
        <w:t>территориальные службы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обеспечивают надзор и мониторинг качества питьевой воды, чтобы убедиться, что вода, поступающая к потре</w:t>
      </w:r>
      <w:r w:rsidRPr="004B1A85">
        <w:rPr>
          <w:rFonts w:eastAsia="Times New Roman" w:cs="Times New Roman"/>
          <w:color w:val="000000"/>
          <w:kern w:val="0"/>
          <w:sz w:val="20"/>
          <w:szCs w:val="20"/>
          <w:lang w:eastAsia="ro-MD"/>
          <w14:ligatures w14:val="none"/>
        </w:rPr>
        <w:softHyphen/>
        <w:t>бителю, отвечает требованиям качества и не представляет потенциальной опасности для здоровья людей.</w:t>
      </w:r>
      <w:r w:rsidRPr="004B1A85">
        <w:rPr>
          <w:rFonts w:eastAsia="Times New Roman" w:cs="Times New Roman"/>
          <w:color w:val="000000"/>
          <w:kern w:val="0"/>
          <w:sz w:val="20"/>
          <w:szCs w:val="20"/>
          <w:lang w:eastAsia="ro-MD"/>
          <w14:ligatures w14:val="none"/>
        </w:rPr>
        <w:br/>
        <w:t>            14.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должно разработать в течение 6 месяцев со дня опубликования Норм в Официальном мониторе Республики Молдова Санитарно-эпидемиологические правила и нормы по надзору и мониторингу качества питьевой воды в соответствии с минимальными требованиями, установленными в приложении № 2 к настоящим Нормам.</w:t>
      </w:r>
      <w:r w:rsidRPr="004B1A85">
        <w:rPr>
          <w:rFonts w:eastAsia="Times New Roman" w:cs="Times New Roman"/>
          <w:color w:val="000000"/>
          <w:kern w:val="0"/>
          <w:sz w:val="20"/>
          <w:szCs w:val="20"/>
          <w:lang w:eastAsia="ro-MD"/>
          <w14:ligatures w14:val="none"/>
        </w:rPr>
        <w:br/>
        <w:t>            15. Производители, поставщики или пользователи питьевой воды посредством общественной коллективной или индивидуальной системы, путем розлива в бутылки или другие емкости для пищевой промышленности обеспечивают текущий мониторинг качества питьевой воды согласно программе, которая должна обязательно включать контроль эффективности технологии обработки, особенно обеззараживания, и качество производимой, поставляемой и используемой питьевой воды.</w:t>
      </w:r>
      <w:r w:rsidRPr="004B1A85">
        <w:rPr>
          <w:rFonts w:eastAsia="Times New Roman" w:cs="Times New Roman"/>
          <w:color w:val="000000"/>
          <w:kern w:val="0"/>
          <w:sz w:val="20"/>
          <w:szCs w:val="20"/>
          <w:lang w:eastAsia="ro-MD"/>
          <w14:ligatures w14:val="none"/>
        </w:rPr>
        <w:br/>
        <w:t>            16. Процедуры мониторизации, предусмотренные в пункте 15 настоящих Норм, устанавливаются в соответствии с Санитарно-эпидемиологическими правилами и нормами по надзору и мониторингу качества питьевой воды, а программа мониторинга должна быть утверждена </w:t>
      </w:r>
      <w:r w:rsidRPr="004B1A85">
        <w:rPr>
          <w:rFonts w:eastAsia="Times New Roman" w:cs="Times New Roman"/>
          <w:color w:val="333333"/>
          <w:kern w:val="0"/>
          <w:sz w:val="20"/>
          <w:szCs w:val="20"/>
          <w:lang w:eastAsia="ro-MD"/>
          <w14:ligatures w14:val="none"/>
        </w:rPr>
        <w:t>территориальными службами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w:t>
      </w:r>
      <w:r w:rsidRPr="004B1A85">
        <w:rPr>
          <w:rFonts w:eastAsia="Times New Roman" w:cs="Times New Roman"/>
          <w:color w:val="000000"/>
          <w:kern w:val="0"/>
          <w:sz w:val="20"/>
          <w:szCs w:val="20"/>
          <w:lang w:eastAsia="ro-MD"/>
          <w14:ligatures w14:val="none"/>
        </w:rPr>
        <w:br/>
        <w:t>            17. Лаборатории, осуществляющие мониторинг питьевой воды, должны соблюдать требования приложения № 3 к настоящим Нормам, относящиеся к методу анализа установленных параметров.</w:t>
      </w:r>
      <w:r w:rsidRPr="004B1A85">
        <w:rPr>
          <w:rFonts w:eastAsia="Times New Roman" w:cs="Times New Roman"/>
          <w:color w:val="000000"/>
          <w:kern w:val="0"/>
          <w:sz w:val="20"/>
          <w:szCs w:val="20"/>
          <w:lang w:eastAsia="ro-MD"/>
          <w14:ligatures w14:val="none"/>
        </w:rPr>
        <w:br/>
        <w:t>            18. Перечень зарегистрированных лабораторий, осуществляющих мониторинг качества питьевой воды, публикуется Министерством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w:t>
      </w:r>
      <w:r w:rsidRPr="004B1A85">
        <w:rPr>
          <w:rFonts w:eastAsia="Times New Roman" w:cs="Times New Roman"/>
          <w:color w:val="000000"/>
          <w:kern w:val="0"/>
          <w:sz w:val="20"/>
          <w:szCs w:val="20"/>
          <w:lang w:eastAsia="ro-MD"/>
          <w14:ligatures w14:val="none"/>
        </w:rPr>
        <w:br/>
        <w:t>            19. Могут применяться и другие методы анализа, кроме предусмотренных в приложении № 3 к настоящим Нормам, если видно, что полученные результаты сопоставимы. Лаборатории, применяющие альтернативные методы, представляют информацию, подтверждающую их пригодность, согласно приложению № 3 к настоящим Нормам.</w:t>
      </w:r>
      <w:r w:rsidRPr="004B1A85">
        <w:rPr>
          <w:rFonts w:eastAsia="Times New Roman" w:cs="Times New Roman"/>
          <w:color w:val="000000"/>
          <w:kern w:val="0"/>
          <w:sz w:val="20"/>
          <w:szCs w:val="20"/>
          <w:lang w:eastAsia="ro-MD"/>
          <w14:ligatures w14:val="none"/>
        </w:rPr>
        <w:br/>
      </w:r>
      <w:r w:rsidRPr="004B1A85">
        <w:rPr>
          <w:rFonts w:eastAsia="Times New Roman" w:cs="Times New Roman"/>
          <w:color w:val="000000"/>
          <w:kern w:val="0"/>
          <w:sz w:val="20"/>
          <w:szCs w:val="20"/>
          <w:lang w:eastAsia="ro-MD"/>
          <w14:ligatures w14:val="none"/>
        </w:rPr>
        <w:lastRenderedPageBreak/>
        <w:t>            20. Национальные/</w:t>
      </w:r>
      <w:r w:rsidRPr="004B1A85">
        <w:rPr>
          <w:rFonts w:eastAsia="Times New Roman" w:cs="Times New Roman"/>
          <w:color w:val="333333"/>
          <w:kern w:val="0"/>
          <w:sz w:val="20"/>
          <w:szCs w:val="20"/>
          <w:lang w:eastAsia="ro-MD"/>
          <w14:ligatures w14:val="none"/>
        </w:rPr>
        <w:t> территориальные службы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могут принять решение о проведении дополнительного мониторинга, если доказано наличие в воде некоторых веществ или микроорганизмов, для которых не установлены параметрические величины в соответствии с пунктом 4 настоящих Норм и представляющих потенциальную опасность для здоровья людей. Дополнительный мониторинг проводится для каждого вещества или микроорганизма в отдельности.</w:t>
      </w:r>
    </w:p>
    <w:p w14:paraId="001046A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IV. Меры по устранению недостатков</w:t>
      </w:r>
      <w:r w:rsidRPr="004B1A85">
        <w:rPr>
          <w:rFonts w:eastAsia="Times New Roman" w:cs="Times New Roman"/>
          <w:b/>
          <w:bCs/>
          <w:color w:val="000000"/>
          <w:kern w:val="0"/>
          <w:sz w:val="20"/>
          <w:szCs w:val="20"/>
          <w:lang w:eastAsia="ro-MD"/>
          <w14:ligatures w14:val="none"/>
        </w:rPr>
        <w:br/>
        <w:t>и ограничения в использовании</w:t>
      </w:r>
    </w:p>
    <w:p w14:paraId="0B73B0AB"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            21. Несоответствие параметрических величин, предусмотренных в пунктах 6 и 7 настоящих Норм, в срочном порядке рассматривается органами Госсанэпиднадзора, проводящими инспекцию и контроль качества питьевой воды, а также производителями, поставщиками и пользователями с целью установления причины.</w:t>
      </w:r>
      <w:r w:rsidRPr="004B1A85">
        <w:rPr>
          <w:rFonts w:eastAsia="Times New Roman" w:cs="Times New Roman"/>
          <w:color w:val="000000"/>
          <w:kern w:val="0"/>
          <w:sz w:val="20"/>
          <w:szCs w:val="20"/>
          <w:lang w:eastAsia="ro-MD"/>
          <w14:ligatures w14:val="none"/>
        </w:rPr>
        <w:br/>
        <w:t>            22. Если, несмотря на меры, принятые для выполнения условий пункта 4, питьевая вода не отвечает значениям, установленным для параметров в соответствии с приложением № 1, применяются положения пункта 9 настоящих Норм, а </w:t>
      </w:r>
      <w:r w:rsidRPr="004B1A85">
        <w:rPr>
          <w:rFonts w:eastAsia="Times New Roman" w:cs="Times New Roman"/>
          <w:color w:val="333333"/>
          <w:kern w:val="0"/>
          <w:sz w:val="20"/>
          <w:szCs w:val="20"/>
          <w:lang w:eastAsia="ro-MD"/>
          <w14:ligatures w14:val="none"/>
        </w:rPr>
        <w:t>территориальные службы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принимают решение о принятии срочных мер для восстановления качества воды. Предпочтение отдается мерам, направленным на коррекцию параметров, превышение которых представляет опасность для здоровья людей.</w:t>
      </w:r>
      <w:r w:rsidRPr="004B1A85">
        <w:rPr>
          <w:rFonts w:eastAsia="Times New Roman" w:cs="Times New Roman"/>
          <w:color w:val="000000"/>
          <w:kern w:val="0"/>
          <w:sz w:val="20"/>
          <w:szCs w:val="20"/>
          <w:lang w:eastAsia="ro-MD"/>
          <w14:ligatures w14:val="none"/>
        </w:rPr>
        <w:br/>
        <w:t>            23 </w:t>
      </w:r>
      <w:r w:rsidRPr="004B1A85">
        <w:rPr>
          <w:rFonts w:eastAsia="Times New Roman" w:cs="Times New Roman"/>
          <w:color w:val="333333"/>
          <w:kern w:val="0"/>
          <w:sz w:val="20"/>
          <w:szCs w:val="20"/>
          <w:lang w:eastAsia="ro-MD"/>
          <w14:ligatures w14:val="none"/>
        </w:rPr>
        <w:t>территориальные службы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должны распоряжаться о запрете или об ограничении использования питьевой воды, несмотря на то, были или не были зарегистрированы несоответствия параметрических величин, если питьевая вода представляет опасность для здоровья людей, и проверить, были ли приняты все необходимые меры для защиты здоровья людей. В таких случаях потребители должны быть немедленно извещены и проинструктированы.</w:t>
      </w:r>
      <w:r w:rsidRPr="004B1A85">
        <w:rPr>
          <w:rFonts w:eastAsia="Times New Roman" w:cs="Times New Roman"/>
          <w:color w:val="000000"/>
          <w:kern w:val="0"/>
          <w:sz w:val="20"/>
          <w:szCs w:val="20"/>
          <w:lang w:eastAsia="ro-MD"/>
          <w14:ligatures w14:val="none"/>
        </w:rPr>
        <w:br/>
        <w:t>            24</w:t>
      </w:r>
      <w:r w:rsidRPr="004B1A85">
        <w:rPr>
          <w:rFonts w:eastAsia="Times New Roman" w:cs="Times New Roman"/>
          <w:color w:val="333333"/>
          <w:kern w:val="0"/>
          <w:sz w:val="20"/>
          <w:szCs w:val="20"/>
          <w:lang w:eastAsia="ro-MD"/>
          <w14:ligatures w14:val="none"/>
        </w:rPr>
        <w:t> территориальный службы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совместно с другими компетентными учреждениями и публичными службами должны решить, какие меры из предусмотренных в пункте 23 настоящих Норм следует принять с учетом риска для здоровья населения, вызванного перерывом в снабжении питьевой водой или ограничением ее использования.</w:t>
      </w:r>
      <w:r w:rsidRPr="004B1A85">
        <w:rPr>
          <w:rFonts w:eastAsia="Times New Roman" w:cs="Times New Roman"/>
          <w:color w:val="000000"/>
          <w:kern w:val="0"/>
          <w:sz w:val="20"/>
          <w:szCs w:val="20"/>
          <w:lang w:eastAsia="ro-MD"/>
          <w14:ligatures w14:val="none"/>
        </w:rPr>
        <w:br/>
        <w:t>            25. В случае несоответствия величинам параметров или показателям, предусмотренным в таблице 3 приложения № 1 к настоящим Нормам, </w:t>
      </w:r>
      <w:r w:rsidRPr="004B1A85">
        <w:rPr>
          <w:rFonts w:eastAsia="Times New Roman" w:cs="Times New Roman"/>
          <w:color w:val="333333"/>
          <w:kern w:val="0"/>
          <w:sz w:val="20"/>
          <w:szCs w:val="20"/>
          <w:lang w:eastAsia="ro-MD"/>
          <w14:ligatures w14:val="none"/>
        </w:rPr>
        <w:t>территориальные службы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анализируют, представляют ли эти несоответствия опасность для здоровья людей, и если это необходимо, распоряжаются о принятии мер по восстановлению качества воды для защиты здоровья людей.</w:t>
      </w:r>
      <w:r w:rsidRPr="004B1A85">
        <w:rPr>
          <w:rFonts w:eastAsia="Times New Roman" w:cs="Times New Roman"/>
          <w:color w:val="000000"/>
          <w:kern w:val="0"/>
          <w:sz w:val="20"/>
          <w:szCs w:val="20"/>
          <w:lang w:eastAsia="ro-MD"/>
          <w14:ligatures w14:val="none"/>
        </w:rPr>
        <w:br/>
        <w:t>            26. В любом случае, когда приняты восстановительные меры, </w:t>
      </w:r>
      <w:r w:rsidRPr="004B1A85">
        <w:rPr>
          <w:rFonts w:eastAsia="Times New Roman" w:cs="Times New Roman"/>
          <w:color w:val="333333"/>
          <w:kern w:val="0"/>
          <w:sz w:val="20"/>
          <w:szCs w:val="20"/>
          <w:lang w:eastAsia="ro-MD"/>
          <w14:ligatures w14:val="none"/>
        </w:rPr>
        <w:t>территориальные службы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информируют потребителей, кроме тех случаев, когда несоблюдение параметрических величин считается несущественным для их здоровья.</w:t>
      </w:r>
    </w:p>
    <w:p w14:paraId="704D397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V. Отступления</w:t>
      </w:r>
    </w:p>
    <w:p w14:paraId="5DA3155E"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            27. По просьбе </w:t>
      </w:r>
      <w:r w:rsidRPr="004B1A85">
        <w:rPr>
          <w:rFonts w:eastAsia="Times New Roman" w:cs="Times New Roman"/>
          <w:color w:val="333333"/>
          <w:kern w:val="0"/>
          <w:sz w:val="20"/>
          <w:szCs w:val="20"/>
          <w:lang w:eastAsia="ro-MD"/>
          <w14:ligatures w14:val="none"/>
        </w:rPr>
        <w:t>территориальных служб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может разрешить отступления на определeнный срок от параметрических величин, установленных в соответствии с пунктом 7 или таблицей 2 приложения № 1 к настоящим Нормам, до величины, установленной и утвержденной Министерством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с учетом риска для здоровья людей и альтернативы снабжения населения питьевой водой в соответствующей зоне. Отступления от норм должны быть ограничены во времени, и это время не должно превышать трех лет. В случаях, когда </w:t>
      </w:r>
      <w:r w:rsidRPr="004B1A85">
        <w:rPr>
          <w:rFonts w:eastAsia="Times New Roman" w:cs="Times New Roman"/>
          <w:color w:val="333333"/>
          <w:kern w:val="0"/>
          <w:sz w:val="20"/>
          <w:szCs w:val="20"/>
          <w:lang w:eastAsia="ro-MD"/>
          <w14:ligatures w14:val="none"/>
        </w:rPr>
        <w:t>территориальные службы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запрашивают продление срока отступления, они представляют в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анализ ситуации и обоснование своего решения по повторному отступлению, которое не должно превышать трех лет.</w:t>
      </w:r>
      <w:r w:rsidRPr="004B1A85">
        <w:rPr>
          <w:rFonts w:eastAsia="Times New Roman" w:cs="Times New Roman"/>
          <w:color w:val="000000"/>
          <w:kern w:val="0"/>
          <w:sz w:val="20"/>
          <w:szCs w:val="20"/>
          <w:lang w:eastAsia="ro-MD"/>
          <w14:ligatures w14:val="none"/>
        </w:rPr>
        <w:br/>
        <w:t>            28. В исключительных случаях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может утвердить третье отступления от норм на период, также не превышающий трех лет. Решение по такой просьбе принимается Министерством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в течение трех месяцев со дня подачи заявления.</w:t>
      </w:r>
      <w:r w:rsidRPr="004B1A85">
        <w:rPr>
          <w:rFonts w:eastAsia="Times New Roman" w:cs="Times New Roman"/>
          <w:color w:val="000000"/>
          <w:kern w:val="0"/>
          <w:sz w:val="20"/>
          <w:szCs w:val="20"/>
          <w:lang w:eastAsia="ro-MD"/>
          <w14:ligatures w14:val="none"/>
        </w:rPr>
        <w:br/>
        <w:t>            29. Для любого отступления, разрешенного в соответствии с пунктами 27 и 28 настоящих Норм, следует указать:</w:t>
      </w:r>
      <w:r w:rsidRPr="004B1A85">
        <w:rPr>
          <w:rFonts w:eastAsia="Times New Roman" w:cs="Times New Roman"/>
          <w:color w:val="000000"/>
          <w:kern w:val="0"/>
          <w:sz w:val="20"/>
          <w:szCs w:val="20"/>
          <w:lang w:eastAsia="ro-MD"/>
          <w14:ligatures w14:val="none"/>
        </w:rPr>
        <w:br/>
        <w:t>            а) основание для отступления;</w:t>
      </w:r>
      <w:r w:rsidRPr="004B1A85">
        <w:rPr>
          <w:rFonts w:eastAsia="Times New Roman" w:cs="Times New Roman"/>
          <w:color w:val="000000"/>
          <w:kern w:val="0"/>
          <w:sz w:val="20"/>
          <w:szCs w:val="20"/>
          <w:lang w:eastAsia="ro-MD"/>
          <w14:ligatures w14:val="none"/>
        </w:rPr>
        <w:br/>
        <w:t>            b) параметр, результаты предыдущего мониторинга и максимальную разрешенную величину для отступления;</w:t>
      </w:r>
      <w:r w:rsidRPr="004B1A85">
        <w:rPr>
          <w:rFonts w:eastAsia="Times New Roman" w:cs="Times New Roman"/>
          <w:color w:val="000000"/>
          <w:kern w:val="0"/>
          <w:sz w:val="20"/>
          <w:szCs w:val="20"/>
          <w:lang w:eastAsia="ro-MD"/>
          <w14:ligatures w14:val="none"/>
        </w:rPr>
        <w:br/>
        <w:t>            c) географическую зону, количество воды, численность затронутого населения, возможные последствия для предприятий, производящих пищевую продукцию;</w:t>
      </w:r>
      <w:r w:rsidRPr="004B1A85">
        <w:rPr>
          <w:rFonts w:eastAsia="Times New Roman" w:cs="Times New Roman"/>
          <w:color w:val="000000"/>
          <w:kern w:val="0"/>
          <w:sz w:val="20"/>
          <w:szCs w:val="20"/>
          <w:lang w:eastAsia="ro-MD"/>
          <w14:ligatures w14:val="none"/>
        </w:rPr>
        <w:br/>
        <w:t>            d) схему мониторинга с повышенной частотой там, где это необходимо;</w:t>
      </w:r>
      <w:r w:rsidRPr="004B1A85">
        <w:rPr>
          <w:rFonts w:eastAsia="Times New Roman" w:cs="Times New Roman"/>
          <w:color w:val="000000"/>
          <w:kern w:val="0"/>
          <w:sz w:val="20"/>
          <w:szCs w:val="20"/>
          <w:lang w:eastAsia="ro-MD"/>
          <w14:ligatures w14:val="none"/>
        </w:rPr>
        <w:br/>
        <w:t xml:space="preserve">            е) краткое содержание планируемых восстановительных мероприятий, включая график работы, </w:t>
      </w:r>
      <w:r w:rsidRPr="004B1A85">
        <w:rPr>
          <w:rFonts w:eastAsia="Times New Roman" w:cs="Times New Roman"/>
          <w:color w:val="000000"/>
          <w:kern w:val="0"/>
          <w:sz w:val="20"/>
          <w:szCs w:val="20"/>
          <w:lang w:eastAsia="ro-MD"/>
          <w14:ligatures w14:val="none"/>
        </w:rPr>
        <w:lastRenderedPageBreak/>
        <w:t>оценку стоимости и обеспечение проверки;</w:t>
      </w:r>
      <w:r w:rsidRPr="004B1A85">
        <w:rPr>
          <w:rFonts w:eastAsia="Times New Roman" w:cs="Times New Roman"/>
          <w:color w:val="000000"/>
          <w:kern w:val="0"/>
          <w:sz w:val="20"/>
          <w:szCs w:val="20"/>
          <w:lang w:eastAsia="ro-MD"/>
          <w14:ligatures w14:val="none"/>
        </w:rPr>
        <w:br/>
        <w:t>            f) необходимый для отступления срок.</w:t>
      </w:r>
      <w:r w:rsidRPr="004B1A85">
        <w:rPr>
          <w:rFonts w:eastAsia="Times New Roman" w:cs="Times New Roman"/>
          <w:color w:val="000000"/>
          <w:kern w:val="0"/>
          <w:sz w:val="20"/>
          <w:szCs w:val="20"/>
          <w:lang w:eastAsia="ro-MD"/>
          <w14:ligatures w14:val="none"/>
        </w:rPr>
        <w:br/>
        <w:t>            30. Положения пункта 29 не применяются, если </w:t>
      </w:r>
      <w:r w:rsidRPr="004B1A85">
        <w:rPr>
          <w:rFonts w:eastAsia="Times New Roman" w:cs="Times New Roman"/>
          <w:color w:val="333333"/>
          <w:kern w:val="0"/>
          <w:sz w:val="20"/>
          <w:szCs w:val="20"/>
          <w:lang w:eastAsia="ro-MD"/>
          <w14:ligatures w14:val="none"/>
        </w:rPr>
        <w:t>территориальные службы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считают, что несовпадение параметрических величин не представляет угрозы для здоровья, и если действия, предпринятые в соответствии с пунктом 22 настоящих Норм, достаточны для устранения разногласий в течение 30 дней. В этом случае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совместно с вовлеченными органами устанавливают только максимально допустимую величину для рассматриваемого параметра и время для устранения разногласий.</w:t>
      </w:r>
      <w:r w:rsidRPr="004B1A85">
        <w:rPr>
          <w:rFonts w:eastAsia="Times New Roman" w:cs="Times New Roman"/>
          <w:color w:val="000000"/>
          <w:kern w:val="0"/>
          <w:sz w:val="20"/>
          <w:szCs w:val="20"/>
          <w:lang w:eastAsia="ro-MD"/>
          <w14:ligatures w14:val="none"/>
        </w:rPr>
        <w:br/>
        <w:t>            31. Требования пункта 30 настоящих Норм не применяются, если в системе водоснабжения обнаруживается несовпадение параметрических величин, установленных для рассматриваемого параметра, в течение более 30 дней подряд за последние 12 месяцев.</w:t>
      </w:r>
      <w:r w:rsidRPr="004B1A85">
        <w:rPr>
          <w:rFonts w:eastAsia="Times New Roman" w:cs="Times New Roman"/>
          <w:color w:val="000000"/>
          <w:kern w:val="0"/>
          <w:sz w:val="20"/>
          <w:szCs w:val="20"/>
          <w:lang w:eastAsia="ro-MD"/>
          <w14:ligatures w14:val="none"/>
        </w:rPr>
        <w:br/>
        <w:t>            32</w:t>
      </w:r>
      <w:r w:rsidRPr="004B1A85">
        <w:rPr>
          <w:rFonts w:eastAsia="Times New Roman" w:cs="Times New Roman"/>
          <w:color w:val="333333"/>
          <w:kern w:val="0"/>
          <w:sz w:val="20"/>
          <w:szCs w:val="20"/>
          <w:lang w:eastAsia="ro-MD"/>
          <w14:ligatures w14:val="none"/>
        </w:rPr>
        <w:t> территориальные службы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и органы местного публичного управления соответствующей местности, для которой разрешены отступления, предусмотренные в данном разделе, информируют местных жителей в течение 48 часов с момента подтверждения о данных отступлениях и условиях разрешения проблемы. </w:t>
      </w:r>
      <w:r w:rsidRPr="004B1A85">
        <w:rPr>
          <w:rFonts w:eastAsia="Times New Roman" w:cs="Times New Roman"/>
          <w:color w:val="333333"/>
          <w:kern w:val="0"/>
          <w:sz w:val="20"/>
          <w:szCs w:val="20"/>
          <w:lang w:eastAsia="ro-MD"/>
          <w14:ligatures w14:val="none"/>
        </w:rPr>
        <w:t>территориальные службы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совместно с органами местного публичного управления должны гарантировать помощь социально уязвимым слоям населения, для которых отступление может представлять особый риск. Эти положения не применяются в случаях, предусмотренных в пункте 30 настоящих Норм, если компетентные органы не решат иначе.</w:t>
      </w:r>
      <w:r w:rsidRPr="004B1A85">
        <w:rPr>
          <w:rFonts w:eastAsia="Times New Roman" w:cs="Times New Roman"/>
          <w:color w:val="000000"/>
          <w:kern w:val="0"/>
          <w:sz w:val="20"/>
          <w:szCs w:val="20"/>
          <w:lang w:eastAsia="ro-MD"/>
          <w14:ligatures w14:val="none"/>
        </w:rPr>
        <w:br/>
        <w:t>            33. </w:t>
      </w:r>
      <w:r w:rsidRPr="004B1A85">
        <w:rPr>
          <w:rFonts w:eastAsia="Times New Roman" w:cs="Times New Roman"/>
          <w:color w:val="333333"/>
          <w:kern w:val="0"/>
          <w:sz w:val="20"/>
          <w:szCs w:val="20"/>
          <w:lang w:eastAsia="ro-MD"/>
          <w14:ligatures w14:val="none"/>
        </w:rPr>
        <w:t>территориальные службы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информируют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в течение 60 дней о любом отступлении, за исключением отступлений, сделанных в соответствии с пунктом 30, касающихся индивидуальной системы водоснабжения, поставляющей в среднем 1000 м</w:t>
      </w:r>
      <w:r w:rsidRPr="004B1A85">
        <w:rPr>
          <w:rFonts w:eastAsia="Times New Roman" w:cs="Times New Roman"/>
          <w:color w:val="000000"/>
          <w:kern w:val="0"/>
          <w:sz w:val="20"/>
          <w:szCs w:val="20"/>
          <w:vertAlign w:val="superscript"/>
          <w:lang w:eastAsia="ro-MD"/>
          <w14:ligatures w14:val="none"/>
        </w:rPr>
        <w:t>3</w:t>
      </w:r>
      <w:r w:rsidRPr="004B1A85">
        <w:rPr>
          <w:rFonts w:eastAsia="Times New Roman" w:cs="Times New Roman"/>
          <w:color w:val="000000"/>
          <w:kern w:val="0"/>
          <w:sz w:val="20"/>
          <w:szCs w:val="20"/>
          <w:lang w:eastAsia="ro-MD"/>
          <w14:ligatures w14:val="none"/>
        </w:rPr>
        <w:t> в день или обслуживающей более 5000 человек, включая информацию, указанную в пункте 28 настоящих Норм.</w:t>
      </w:r>
      <w:r w:rsidRPr="004B1A85">
        <w:rPr>
          <w:rFonts w:eastAsia="Times New Roman" w:cs="Times New Roman"/>
          <w:color w:val="000000"/>
          <w:kern w:val="0"/>
          <w:sz w:val="20"/>
          <w:szCs w:val="20"/>
          <w:lang w:eastAsia="ro-MD"/>
          <w14:ligatures w14:val="none"/>
        </w:rPr>
        <w:br/>
        <w:t>            34. Положения пунктов 27-33 не применяется к питьевой воде, разлитой в бутылки или в другую емкость.</w:t>
      </w:r>
    </w:p>
    <w:p w14:paraId="54779E53"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VI. Обеспечение качества очистных технологий, оборудования, веществ и материалов,</w:t>
      </w:r>
      <w:r w:rsidRPr="004B1A85">
        <w:rPr>
          <w:rFonts w:eastAsia="Times New Roman" w:cs="Times New Roman"/>
          <w:b/>
          <w:bCs/>
          <w:color w:val="000000"/>
          <w:kern w:val="0"/>
          <w:sz w:val="20"/>
          <w:szCs w:val="20"/>
          <w:lang w:eastAsia="ro-MD"/>
          <w14:ligatures w14:val="none"/>
        </w:rPr>
        <w:br/>
        <w:t>вступающих в контакт с питьевой водой</w:t>
      </w:r>
    </w:p>
    <w:p w14:paraId="0C01B491"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            35. Ни одно вещество или материал (коагулянты, флокулянты, фильтровальные материалы, дезинфицирующие вещества), используемые в установках для производства, распределения, бутилирования, транспортировки или хранения питьевой воды, не должны присутствовать в более высоких концентрациях, чем это необходимо для их использования, и в воде не должны оставаться, прямо или косвенно, соединения и загрязнения, снижающие защиту здоровья населения. Допускаются к применению только вещества или материалы, разрешенные Министерством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w:t>
      </w:r>
      <w:r w:rsidRPr="004B1A85">
        <w:rPr>
          <w:rFonts w:eastAsia="Times New Roman" w:cs="Times New Roman"/>
          <w:color w:val="000000"/>
          <w:kern w:val="0"/>
          <w:sz w:val="20"/>
          <w:szCs w:val="20"/>
          <w:lang w:eastAsia="ro-MD"/>
          <w14:ligatures w14:val="none"/>
        </w:rPr>
        <w:br/>
        <w:t>            36.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и Агентство строительства и развития территории в течение года с даты опубликования настоящих Норм в Официальном мониторе Республики Молдова должны разработать нормы по тестированию, санитарной авторизации, регистрации и применению фильтров, материалов и веществ, вступающих в контакт с питьевой водой.</w:t>
      </w:r>
      <w:r w:rsidRPr="004B1A85">
        <w:rPr>
          <w:rFonts w:eastAsia="Times New Roman" w:cs="Times New Roman"/>
          <w:color w:val="000000"/>
          <w:kern w:val="0"/>
          <w:sz w:val="20"/>
          <w:szCs w:val="20"/>
          <w:lang w:eastAsia="ro-MD"/>
          <w14:ligatures w14:val="none"/>
        </w:rPr>
        <w:br/>
        <w:t>            37. В течение 6 месяцев со дня опубликования настоящих Норм в Официальном мониторе Республики Молдова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разрабатывает процедуру санитарной авторизации производственно-технологических процессов и установок для розлива питьевой воды в бутылки и другие емкости.</w:t>
      </w:r>
      <w:r w:rsidRPr="004B1A85">
        <w:rPr>
          <w:rFonts w:eastAsia="Times New Roman" w:cs="Times New Roman"/>
          <w:color w:val="000000"/>
          <w:kern w:val="0"/>
          <w:sz w:val="20"/>
          <w:szCs w:val="20"/>
          <w:lang w:eastAsia="ro-MD"/>
          <w14:ligatures w14:val="none"/>
        </w:rPr>
        <w:br/>
        <w:t>            38. Выпуск в продажу бутилированной питьевой воды в бутылках или в других емкостях осуществляется с соблюдением предусмотренных законодательством требований по упаковке и этикетированию пищевых продуктов.</w:t>
      </w:r>
    </w:p>
    <w:p w14:paraId="3878CD0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VII. Информация и отчетность</w:t>
      </w:r>
    </w:p>
    <w:p w14:paraId="0D5F7CA3"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            39. </w:t>
      </w:r>
      <w:r w:rsidRPr="004B1A85">
        <w:rPr>
          <w:rFonts w:eastAsia="Times New Roman" w:cs="Times New Roman"/>
          <w:color w:val="333333"/>
          <w:kern w:val="0"/>
          <w:sz w:val="20"/>
          <w:szCs w:val="20"/>
          <w:lang w:eastAsia="ro-MD"/>
          <w14:ligatures w14:val="none"/>
        </w:rPr>
        <w:t>территориальные службы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должны гарантировать доступность информации относительно качества питьевой воды, информирование потребителя о возможных воздействиях на здоровье населения и о восстановительных мерах, предпринятых или подлежащих внедрению компетентными органами или потребителями. Информация должна быть достоверной, четкой, своевременной и свежей.</w:t>
      </w:r>
      <w:r w:rsidRPr="004B1A85">
        <w:rPr>
          <w:rFonts w:eastAsia="Times New Roman" w:cs="Times New Roman"/>
          <w:color w:val="000000"/>
          <w:kern w:val="0"/>
          <w:sz w:val="20"/>
          <w:szCs w:val="20"/>
          <w:lang w:eastAsia="ro-MD"/>
          <w14:ligatures w14:val="none"/>
        </w:rPr>
        <w:br/>
        <w:t>            40. Для информирования потребителя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посредством </w:t>
      </w:r>
      <w:r w:rsidRPr="004B1A85">
        <w:rPr>
          <w:rFonts w:eastAsia="Times New Roman" w:cs="Times New Roman"/>
          <w:color w:val="333333"/>
          <w:kern w:val="0"/>
          <w:sz w:val="20"/>
          <w:szCs w:val="20"/>
          <w:lang w:eastAsia="ro-MD"/>
          <w14:ligatures w14:val="none"/>
        </w:rPr>
        <w:t>Национального агентства общественного здоровья</w:t>
      </w:r>
      <w:r w:rsidRPr="004B1A85">
        <w:rPr>
          <w:rFonts w:eastAsia="Times New Roman" w:cs="Times New Roman"/>
          <w:color w:val="000000"/>
          <w:kern w:val="0"/>
          <w:sz w:val="20"/>
          <w:szCs w:val="20"/>
          <w:lang w:eastAsia="ro-MD"/>
          <w14:ligatures w14:val="none"/>
        </w:rPr>
        <w:t> составляет и публикует один раз в три года Национальный доклад о качестве питьевой воды, который в соответствии с программами мониторинга должен содержать, как минимум, информацию:</w:t>
      </w:r>
      <w:r w:rsidRPr="004B1A85">
        <w:rPr>
          <w:rFonts w:eastAsia="Times New Roman" w:cs="Times New Roman"/>
          <w:color w:val="000000"/>
          <w:kern w:val="0"/>
          <w:sz w:val="20"/>
          <w:szCs w:val="20"/>
          <w:lang w:eastAsia="ro-MD"/>
          <w14:ligatures w14:val="none"/>
        </w:rPr>
        <w:br/>
        <w:t>            а) об индивидуальных или коллективных системах водоснабжения питьевой водой, которые производят в среднем свыше 1000 м</w:t>
      </w:r>
      <w:r w:rsidRPr="004B1A85">
        <w:rPr>
          <w:rFonts w:eastAsia="Times New Roman" w:cs="Times New Roman"/>
          <w:color w:val="000000"/>
          <w:kern w:val="0"/>
          <w:sz w:val="20"/>
          <w:szCs w:val="20"/>
          <w:vertAlign w:val="superscript"/>
          <w:lang w:eastAsia="ro-MD"/>
          <w14:ligatures w14:val="none"/>
        </w:rPr>
        <w:t>3</w:t>
      </w:r>
      <w:r w:rsidRPr="004B1A85">
        <w:rPr>
          <w:rFonts w:eastAsia="Times New Roman" w:cs="Times New Roman"/>
          <w:color w:val="000000"/>
          <w:kern w:val="0"/>
          <w:sz w:val="20"/>
          <w:szCs w:val="20"/>
          <w:lang w:eastAsia="ro-MD"/>
          <w14:ligatures w14:val="none"/>
        </w:rPr>
        <w:t>/день или обслуживают более 5000 человек;</w:t>
      </w:r>
      <w:r w:rsidRPr="004B1A85">
        <w:rPr>
          <w:rFonts w:eastAsia="Times New Roman" w:cs="Times New Roman"/>
          <w:color w:val="000000"/>
          <w:kern w:val="0"/>
          <w:sz w:val="20"/>
          <w:szCs w:val="20"/>
          <w:lang w:eastAsia="ro-MD"/>
          <w14:ligatures w14:val="none"/>
        </w:rPr>
        <w:br/>
        <w:t>            b) о ситуации, сложившейся за три года подряд (публикуется до конца третьего года);</w:t>
      </w:r>
      <w:r w:rsidRPr="004B1A85">
        <w:rPr>
          <w:rFonts w:eastAsia="Times New Roman" w:cs="Times New Roman"/>
          <w:color w:val="000000"/>
          <w:kern w:val="0"/>
          <w:sz w:val="20"/>
          <w:szCs w:val="20"/>
          <w:lang w:eastAsia="ro-MD"/>
          <w14:ligatures w14:val="none"/>
        </w:rPr>
        <w:br/>
      </w:r>
      <w:r w:rsidRPr="004B1A85">
        <w:rPr>
          <w:rFonts w:eastAsia="Times New Roman" w:cs="Times New Roman"/>
          <w:color w:val="000000"/>
          <w:kern w:val="0"/>
          <w:sz w:val="20"/>
          <w:szCs w:val="20"/>
          <w:lang w:eastAsia="ro-MD"/>
          <w14:ligatures w14:val="none"/>
        </w:rPr>
        <w:lastRenderedPageBreak/>
        <w:t>            с) об аспектах, к которым относятся положения подпункта 3. 1, пунктов 21-26 и 32-33 настоящих Норм.</w:t>
      </w:r>
      <w:r w:rsidRPr="004B1A85">
        <w:rPr>
          <w:rFonts w:eastAsia="Times New Roman" w:cs="Times New Roman"/>
          <w:color w:val="000000"/>
          <w:kern w:val="0"/>
          <w:sz w:val="20"/>
          <w:szCs w:val="20"/>
          <w:lang w:eastAsia="ro-MD"/>
          <w14:ligatures w14:val="none"/>
        </w:rPr>
        <w:br/>
        <w:t>            41. Информация, необходимая для составления Национального доклада о качестве питьевой воды передается Национальному агентству общественного здоровья в соответствии с Санитарными нормами по надзору и мониторингу качества питьевой воды.</w:t>
      </w:r>
      <w:r w:rsidRPr="004B1A85">
        <w:rPr>
          <w:rFonts w:eastAsia="Times New Roman" w:cs="Times New Roman"/>
          <w:color w:val="000000"/>
          <w:kern w:val="0"/>
          <w:sz w:val="20"/>
          <w:szCs w:val="20"/>
          <w:lang w:eastAsia="ro-MD"/>
          <w14:ligatures w14:val="none"/>
        </w:rPr>
        <w:br/>
        <w:t>            42. Производители и потребители питьевой воды представляют территориальным органам Госсанэпиднадзора необходимую информацию для составления Национального доклада о качестве питьевой воды.</w:t>
      </w:r>
      <w:r w:rsidRPr="004B1A85">
        <w:rPr>
          <w:rFonts w:eastAsia="Times New Roman" w:cs="Times New Roman"/>
          <w:color w:val="000000"/>
          <w:kern w:val="0"/>
          <w:sz w:val="20"/>
          <w:szCs w:val="20"/>
          <w:lang w:eastAsia="ro-MD"/>
          <w14:ligatures w14:val="none"/>
        </w:rPr>
        <w:br/>
        <w:t>            43. Производители и потребители питьевой воды регистрируют и сохраняют данные по качеству производимой, распределяемой и используемой питьевой воды в соответствии с Санитарными нормами по надзору и мониторингу качества питьевой воды.</w:t>
      </w:r>
      <w:r w:rsidRPr="004B1A85">
        <w:rPr>
          <w:rFonts w:eastAsia="Times New Roman" w:cs="Times New Roman"/>
          <w:color w:val="000000"/>
          <w:kern w:val="0"/>
          <w:sz w:val="20"/>
          <w:szCs w:val="20"/>
          <w:lang w:eastAsia="ro-MD"/>
          <w14:ligatures w14:val="none"/>
        </w:rPr>
        <w:br/>
        <w:t>            44. Производители питьевой воды, поступающей по общественным системам, должны обеспечить населению доступ к данным по качеству производимой питьевой воды, разрешать инспектирование со стороны населения в любое удобное время суток. Производитель должен иметь бюро по связям с общественностью, афишировать график работы и номер телефона, по которому можно получить информацию по производимой и распределяемой питьевой воде.</w:t>
      </w:r>
      <w:r w:rsidRPr="004B1A85">
        <w:rPr>
          <w:rFonts w:eastAsia="Times New Roman" w:cs="Times New Roman"/>
          <w:color w:val="000000"/>
          <w:kern w:val="0"/>
          <w:sz w:val="20"/>
          <w:szCs w:val="20"/>
          <w:lang w:eastAsia="ro-MD"/>
          <w14:ligatures w14:val="none"/>
        </w:rPr>
        <w:br/>
        <w:t>            45. Информация о качестве питьевой воды предоставляется обслуживаемому населению производителем или поставщиком бесплатно. Для физических и юридических лиц, находящихся вне зоны обслуживания производителя и распределителя, может взиматься плата за предоставляемую информацию по качеству питьевой воды.</w:t>
      </w:r>
      <w:r w:rsidRPr="004B1A85">
        <w:rPr>
          <w:rFonts w:eastAsia="Times New Roman" w:cs="Times New Roman"/>
          <w:color w:val="000000"/>
          <w:kern w:val="0"/>
          <w:sz w:val="20"/>
          <w:szCs w:val="20"/>
          <w:lang w:eastAsia="ro-MD"/>
          <w14:ligatures w14:val="none"/>
        </w:rPr>
        <w:br/>
        <w:t>            46. </w:t>
      </w:r>
      <w:r w:rsidRPr="004B1A85">
        <w:rPr>
          <w:rFonts w:eastAsia="Times New Roman" w:cs="Times New Roman"/>
          <w:color w:val="333333"/>
          <w:kern w:val="0"/>
          <w:sz w:val="20"/>
          <w:szCs w:val="20"/>
          <w:lang w:eastAsia="ro-MD"/>
          <w14:ligatures w14:val="none"/>
        </w:rPr>
        <w:t>территориальные службы государственного надзора за общественным здоровьем</w:t>
      </w:r>
      <w:r w:rsidRPr="004B1A85">
        <w:rPr>
          <w:rFonts w:eastAsia="Times New Roman" w:cs="Times New Roman"/>
          <w:color w:val="000000"/>
          <w:kern w:val="0"/>
          <w:sz w:val="20"/>
          <w:szCs w:val="20"/>
          <w:lang w:eastAsia="ro-MD"/>
          <w14:ligatures w14:val="none"/>
        </w:rPr>
        <w:t> совместно с производителем, а также поставщиком питьевой воды составляют и ежегодно публикуют Муниципальный доклад и соответственно Региональный доклад по качеству питьевой воды, который должен содержать информацию:</w:t>
      </w:r>
      <w:r w:rsidRPr="004B1A85">
        <w:rPr>
          <w:rFonts w:eastAsia="Times New Roman" w:cs="Times New Roman"/>
          <w:color w:val="000000"/>
          <w:kern w:val="0"/>
          <w:sz w:val="20"/>
          <w:szCs w:val="20"/>
          <w:lang w:eastAsia="ro-MD"/>
          <w14:ligatures w14:val="none"/>
        </w:rPr>
        <w:br/>
        <w:t>            а) об индивидуальной или коллективной системах снабжения питьевой водой, в том числе которая поставляет в среднем менее 10м3/день или обслуживает менее 50 человек;</w:t>
      </w:r>
      <w:r w:rsidRPr="004B1A85">
        <w:rPr>
          <w:rFonts w:eastAsia="Times New Roman" w:cs="Times New Roman"/>
          <w:color w:val="000000"/>
          <w:kern w:val="0"/>
          <w:sz w:val="20"/>
          <w:szCs w:val="20"/>
          <w:lang w:eastAsia="ro-MD"/>
          <w14:ligatures w14:val="none"/>
        </w:rPr>
        <w:br/>
        <w:t>            b) об аспектах, к которым относятся положения подпункта 3. 1, пунктов 7, 21-26 и 32-33 настоящих Норм;</w:t>
      </w:r>
      <w:r w:rsidRPr="004B1A85">
        <w:rPr>
          <w:rFonts w:eastAsia="Times New Roman" w:cs="Times New Roman"/>
          <w:color w:val="000000"/>
          <w:kern w:val="0"/>
          <w:sz w:val="20"/>
          <w:szCs w:val="20"/>
          <w:lang w:eastAsia="ro-MD"/>
          <w14:ligatures w14:val="none"/>
        </w:rPr>
        <w:br/>
        <w:t>            с) о ситуации, сложившейся за один год (публикуется в конце соответствующего года).</w:t>
      </w:r>
    </w:p>
    <w:p w14:paraId="233D37E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VIII. Нарушения и санкции</w:t>
      </w:r>
    </w:p>
    <w:p w14:paraId="7E978092"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            47. Нарушение положений настоящих Норм влечет материальную, гражданскую, дисциплинарную, административную или уголовную ответственность согласно Кодексу об административных правонарушениях.</w:t>
      </w:r>
      <w:r w:rsidRPr="004B1A85">
        <w:rPr>
          <w:rFonts w:eastAsia="Times New Roman" w:cs="Times New Roman"/>
          <w:color w:val="000000"/>
          <w:kern w:val="0"/>
          <w:sz w:val="20"/>
          <w:szCs w:val="20"/>
          <w:lang w:eastAsia="ro-MD"/>
          <w14:ligatures w14:val="none"/>
        </w:rPr>
        <w:br/>
        <w:t>            48. В период внедрения настоящих Норм несоблюдение какого-либо параметра качества питьевой воды со стороны отдельных производителей, распределителей питьевой воды по общественным системам не преследуется согласно Кодексу об административных правонарушениях в отношении ответственности за несоблюдение санитарных норм, за исключением случаев, когда производителем или поставщиком воды не были выполнены план и календарь мероприятий по обеспечению соответствия. Несоблюдение соответствующих параметров не должно угрожать здоровью потребителей.</w:t>
      </w:r>
    </w:p>
    <w:p w14:paraId="152C5C73"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IX. Заключительные положения</w:t>
      </w:r>
    </w:p>
    <w:p w14:paraId="61E3618C"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            Органы местного публичного управления коорди</w:t>
      </w:r>
      <w:r w:rsidRPr="004B1A85">
        <w:rPr>
          <w:rFonts w:eastAsia="Times New Roman" w:cs="Times New Roman"/>
          <w:color w:val="000000"/>
          <w:kern w:val="0"/>
          <w:sz w:val="20"/>
          <w:szCs w:val="20"/>
          <w:lang w:eastAsia="ro-MD"/>
          <w14:ligatures w14:val="none"/>
        </w:rPr>
        <w:softHyphen/>
        <w:t>нируют разработку планов соответствия, вклю</w:t>
      </w:r>
      <w:r w:rsidRPr="004B1A85">
        <w:rPr>
          <w:rFonts w:eastAsia="Times New Roman" w:cs="Times New Roman"/>
          <w:color w:val="000000"/>
          <w:kern w:val="0"/>
          <w:sz w:val="20"/>
          <w:szCs w:val="20"/>
          <w:lang w:eastAsia="ro-MD"/>
          <w14:ligatures w14:val="none"/>
        </w:rPr>
        <w:softHyphen/>
        <w:t>чающих календари и стоимость мероприятий по обеспечению соответствия производителей и поставщиков питьевой воды требованиям настоящих Норм. Планы соответствия разрабатываются производителями и поставщиками питьевой воды в течение 90 дней с даты опубликования настоящих Норм в Официальном мониторе Республики Молдова.</w:t>
      </w:r>
      <w:r w:rsidRPr="004B1A85">
        <w:rPr>
          <w:rFonts w:eastAsia="Times New Roman" w:cs="Times New Roman"/>
          <w:color w:val="000000"/>
          <w:kern w:val="0"/>
          <w:sz w:val="20"/>
          <w:szCs w:val="20"/>
          <w:lang w:eastAsia="ro-MD"/>
          <w14:ligatures w14:val="none"/>
        </w:rPr>
        <w:br/>
        <w:t>            50. Министерство местного публичного управления совместно с Агентством строительства и развития территории должны систематизировать планы соответствия, в том числе календарь и стоимость мероприятий, в течение 180 дней с даты опубликования настоящих Норм в Официальном мониторе Республики Молдова.</w:t>
      </w:r>
      <w:r w:rsidRPr="004B1A85">
        <w:rPr>
          <w:rFonts w:eastAsia="Times New Roman" w:cs="Times New Roman"/>
          <w:color w:val="000000"/>
          <w:kern w:val="0"/>
          <w:sz w:val="20"/>
          <w:szCs w:val="20"/>
          <w:lang w:eastAsia="ro-MD"/>
          <w14:ligatures w14:val="none"/>
        </w:rPr>
        <w:br/>
        <w:t>            51.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осуществляет мониторинг и контроль внедрения планов соответствия.</w:t>
      </w:r>
      <w:r w:rsidRPr="004B1A85">
        <w:rPr>
          <w:rFonts w:eastAsia="Times New Roman" w:cs="Times New Roman"/>
          <w:color w:val="000000"/>
          <w:kern w:val="0"/>
          <w:sz w:val="20"/>
          <w:szCs w:val="20"/>
          <w:lang w:eastAsia="ro-MD"/>
          <w14:ligatures w14:val="none"/>
        </w:rPr>
        <w:br/>
        <w:t>            52.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принимает меры по обеспечению возможности проведения аудиторской проверки качества питьевой воды с целью предупреждения потенциальной опасности для здоровья людей, до 31 декабря 2012 г.</w:t>
      </w:r>
      <w:r w:rsidRPr="004B1A85">
        <w:rPr>
          <w:rFonts w:eastAsia="Times New Roman" w:cs="Times New Roman"/>
          <w:color w:val="000000"/>
          <w:kern w:val="0"/>
          <w:sz w:val="20"/>
          <w:szCs w:val="20"/>
          <w:lang w:eastAsia="ro-MD"/>
          <w14:ligatures w14:val="none"/>
        </w:rPr>
        <w:br/>
        <w:t>            53. 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разрабатывает план, календарь и определяет стоимость мероприятий по аудиторской проверке качества питьевой воды в течение года с даты опубликования настоящих Норм в Официальном мониторе Республики Молдова.</w:t>
      </w:r>
      <w:r w:rsidRPr="004B1A85">
        <w:rPr>
          <w:rFonts w:eastAsia="Times New Roman" w:cs="Times New Roman"/>
          <w:color w:val="000000"/>
          <w:kern w:val="0"/>
          <w:sz w:val="20"/>
          <w:szCs w:val="20"/>
          <w:lang w:eastAsia="ro-MD"/>
          <w14:ligatures w14:val="none"/>
        </w:rPr>
        <w:br/>
        <w:t xml:space="preserve">            54. Производители, а также поставщики (потребители) воды из индивидуальных систем должны </w:t>
      </w:r>
      <w:r w:rsidRPr="004B1A85">
        <w:rPr>
          <w:rFonts w:eastAsia="Times New Roman" w:cs="Times New Roman"/>
          <w:color w:val="000000"/>
          <w:kern w:val="0"/>
          <w:sz w:val="20"/>
          <w:szCs w:val="20"/>
          <w:lang w:eastAsia="ro-MD"/>
          <w14:ligatures w14:val="none"/>
        </w:rPr>
        <w:lastRenderedPageBreak/>
        <w:t>принять необходимые меры для обеспечения параметров качества, предусмотренные в настоящих Нормах, до 2015 года.</w:t>
      </w:r>
      <w:r w:rsidRPr="004B1A85">
        <w:rPr>
          <w:rFonts w:eastAsia="Times New Roman" w:cs="Times New Roman"/>
          <w:color w:val="000000"/>
          <w:kern w:val="0"/>
          <w:sz w:val="20"/>
          <w:szCs w:val="20"/>
          <w:lang w:eastAsia="ro-MD"/>
          <w14:ligatures w14:val="none"/>
        </w:rPr>
        <w:br/>
        <w:t>            55. Производители бутилированной воды должны принять соответствующие меры для обеспечения параметров качества, предусмотренных настоящими Нормами, с даты их опубликования в Официальном мониторе Республики Молдова.</w:t>
      </w:r>
      <w:r w:rsidRPr="004B1A85">
        <w:rPr>
          <w:rFonts w:eastAsia="Times New Roman" w:cs="Times New Roman"/>
          <w:color w:val="000000"/>
          <w:kern w:val="0"/>
          <w:sz w:val="20"/>
          <w:szCs w:val="20"/>
          <w:lang w:eastAsia="ro-MD"/>
          <w14:ligatures w14:val="none"/>
        </w:rPr>
        <w:br/>
        <w:t>            56. Производители, а также потребители воды из пищевой промышленности, имеющие собственные источники, принимают соответствующие меры для обеспечения параметров качества, предусмотренные настоящими Нормами, в течение года со дня их опубликования в Официальном мониторе Республики Молдова.</w:t>
      </w:r>
      <w:r w:rsidRPr="004B1A85">
        <w:rPr>
          <w:rFonts w:eastAsia="Times New Roman" w:cs="Times New Roman"/>
          <w:color w:val="000000"/>
          <w:kern w:val="0"/>
          <w:sz w:val="20"/>
          <w:szCs w:val="20"/>
          <w:lang w:eastAsia="ro-MD"/>
          <w14:ligatures w14:val="none"/>
        </w:rPr>
        <w:br/>
        <w:t>            57. Министерство сельского хозяйства и пищевой промышленности разрабатывает и сводит воедино план и календарь по обеспечению соответствия мероприятий, предусмотренных настоящими Нормами для производителей и поставщиков питьевой воды из пищевой промышленности, в течение 6 месяцев с даты опубликования настоящих Норм в Официальном мониторе Республики Молдова.</w:t>
      </w:r>
      <w:r w:rsidRPr="004B1A85">
        <w:rPr>
          <w:rFonts w:eastAsia="Times New Roman" w:cs="Times New Roman"/>
          <w:color w:val="000000"/>
          <w:kern w:val="0"/>
          <w:sz w:val="20"/>
          <w:szCs w:val="20"/>
          <w:lang w:eastAsia="ro-MD"/>
          <w14:ligatures w14:val="none"/>
        </w:rPr>
        <w:br/>
        <w:t>            58. В чрезвычайных ситуациях, а также для географически ограниченной местности можно подать в </w:t>
      </w:r>
      <w:r w:rsidRPr="004B1A85">
        <w:rPr>
          <w:rFonts w:eastAsia="Times New Roman" w:cs="Times New Roman"/>
          <w:color w:val="333333"/>
          <w:kern w:val="0"/>
          <w:sz w:val="20"/>
          <w:szCs w:val="20"/>
          <w:lang w:eastAsia="ro-MD"/>
          <w14:ligatures w14:val="none"/>
        </w:rPr>
        <w:t>Национальное агентство общественного здоровья</w:t>
      </w:r>
      <w:r w:rsidRPr="004B1A85">
        <w:rPr>
          <w:rFonts w:eastAsia="Times New Roman" w:cs="Times New Roman"/>
          <w:color w:val="000000"/>
          <w:kern w:val="0"/>
          <w:sz w:val="20"/>
          <w:szCs w:val="20"/>
          <w:lang w:eastAsia="ro-MD"/>
          <w14:ligatures w14:val="none"/>
        </w:rPr>
        <w:t> специальный запрос о продлении периода соответствия. Дополнительный период не должен превышать трех лет. В конце этого периода проводится проверка ситуации, и результаты направляются в </w:t>
      </w:r>
      <w:r w:rsidRPr="004B1A85">
        <w:rPr>
          <w:rFonts w:eastAsia="Times New Roman" w:cs="Times New Roman"/>
          <w:color w:val="333333"/>
          <w:kern w:val="0"/>
          <w:sz w:val="20"/>
          <w:szCs w:val="20"/>
          <w:lang w:eastAsia="ro-MD"/>
          <w14:ligatures w14:val="none"/>
        </w:rPr>
        <w:t>Национальное агентство общественного здоровья</w:t>
      </w:r>
      <w:r w:rsidRPr="004B1A85">
        <w:rPr>
          <w:rFonts w:eastAsia="Times New Roman" w:cs="Times New Roman"/>
          <w:color w:val="000000"/>
          <w:kern w:val="0"/>
          <w:sz w:val="20"/>
          <w:szCs w:val="20"/>
          <w:lang w:eastAsia="ro-MD"/>
          <w14:ligatures w14:val="none"/>
        </w:rPr>
        <w:t>, который на основании рассмотрения представленных материалов может предоставить второй дополнительный период на срок не более трех лет.</w:t>
      </w:r>
      <w:r w:rsidRPr="004B1A85">
        <w:rPr>
          <w:rFonts w:eastAsia="Times New Roman" w:cs="Times New Roman"/>
          <w:color w:val="000000"/>
          <w:kern w:val="0"/>
          <w:sz w:val="20"/>
          <w:szCs w:val="20"/>
          <w:lang w:eastAsia="ro-MD"/>
          <w14:ligatures w14:val="none"/>
        </w:rPr>
        <w:br/>
        <w:t>            59. Требования пункта 58 настоящих Норм не распространяются на питьевую воду, разлитую в бутылки или другие емкости.</w:t>
      </w:r>
      <w:r w:rsidRPr="004B1A85">
        <w:rPr>
          <w:rFonts w:eastAsia="Times New Roman" w:cs="Times New Roman"/>
          <w:color w:val="000000"/>
          <w:kern w:val="0"/>
          <w:sz w:val="20"/>
          <w:szCs w:val="20"/>
          <w:lang w:eastAsia="ro-MD"/>
          <w14:ligatures w14:val="none"/>
        </w:rPr>
        <w:br/>
        <w:t>            60. Контроль водоисточников в сельской местности, таких, как колодцы, скважины малой глубины и водозаборы, эксплуатируемые в местных системах, должен осуществляться каждые 2 года путем отбора проб воды и проведения соответствующего лабораторного анализа.</w:t>
      </w:r>
      <w:r w:rsidRPr="004B1A85">
        <w:rPr>
          <w:rFonts w:eastAsia="Times New Roman" w:cs="Times New Roman"/>
          <w:color w:val="000000"/>
          <w:kern w:val="0"/>
          <w:sz w:val="20"/>
          <w:szCs w:val="20"/>
          <w:lang w:eastAsia="ro-MD"/>
          <w14:ligatures w14:val="none"/>
        </w:rPr>
        <w:br/>
        <w:t>            61. Состояние питьевой или непитьевой воды, установленное в результате анализов, проводимых аккредитованной лабораторией, указывается на табличке, вывешенной на видном месте над водоисточником или поблизости от него.</w:t>
      </w:r>
      <w:r w:rsidRPr="004B1A85">
        <w:rPr>
          <w:rFonts w:eastAsia="Times New Roman" w:cs="Times New Roman"/>
          <w:color w:val="000000"/>
          <w:kern w:val="0"/>
          <w:sz w:val="20"/>
          <w:szCs w:val="20"/>
          <w:lang w:eastAsia="ro-MD"/>
          <w14:ligatures w14:val="none"/>
        </w:rPr>
        <w:br/>
        <w:t>            62. Если лабораторными анализами установлено, что качество воды не соответствуют требованиям для питьевой воды, запрещается ее использование для потребления населением и животными, а также для орошения.</w:t>
      </w:r>
      <w:r w:rsidRPr="004B1A85">
        <w:rPr>
          <w:rFonts w:eastAsia="Times New Roman" w:cs="Times New Roman"/>
          <w:color w:val="000000"/>
          <w:kern w:val="0"/>
          <w:sz w:val="20"/>
          <w:szCs w:val="20"/>
          <w:lang w:eastAsia="ro-MD"/>
          <w14:ligatures w14:val="none"/>
        </w:rPr>
        <w:br/>
        <w:t>            63. Владельцы и пользователи источников воды, указанных в пунктах 60-62 настоящих Норм, обязаны обеспечить контрольным органам доступ к водоисточникам для взятия проб и принять все меры для обеспечения охраны данных источников от любых возможных загрязнений.</w:t>
      </w:r>
      <w:r w:rsidRPr="004B1A85">
        <w:rPr>
          <w:rFonts w:eastAsia="Times New Roman" w:cs="Times New Roman"/>
          <w:color w:val="000000"/>
          <w:kern w:val="0"/>
          <w:sz w:val="20"/>
          <w:szCs w:val="20"/>
          <w:lang w:eastAsia="ro-MD"/>
          <w14:ligatures w14:val="none"/>
        </w:rPr>
        <w:br/>
        <w:t>            64. Стоимость взятия и анализа проб воды оплачивается владельцем водоисточника.</w:t>
      </w:r>
      <w:r w:rsidRPr="004B1A85">
        <w:rPr>
          <w:rFonts w:eastAsia="Times New Roman" w:cs="Times New Roman"/>
          <w:color w:val="000000"/>
          <w:kern w:val="0"/>
          <w:sz w:val="20"/>
          <w:szCs w:val="20"/>
          <w:lang w:eastAsia="ro-MD"/>
          <w14:ligatures w14:val="none"/>
        </w:rPr>
        <w:br/>
        <w:t>            65 Приложения № 1-3 являются составной частью настоящих Норм.</w:t>
      </w:r>
      <w:r w:rsidRPr="004B1A85">
        <w:rPr>
          <w:rFonts w:eastAsia="Times New Roman" w:cs="Times New Roman"/>
          <w:color w:val="000000"/>
          <w:kern w:val="0"/>
          <w:sz w:val="20"/>
          <w:szCs w:val="20"/>
          <w:lang w:eastAsia="ro-MD"/>
          <w14:ligatures w14:val="none"/>
        </w:rPr>
        <w:br/>
        <w:t>            66. Приложения № 1-3 обновляются периодически постановлением Правительства.</w:t>
      </w:r>
      <w:r w:rsidRPr="004B1A85">
        <w:rPr>
          <w:rFonts w:eastAsia="Times New Roman" w:cs="Times New Roman"/>
          <w:color w:val="000000"/>
          <w:kern w:val="0"/>
          <w:sz w:val="20"/>
          <w:szCs w:val="20"/>
          <w:lang w:eastAsia="ro-MD"/>
          <w14:ligatures w14:val="none"/>
        </w:rPr>
        <w:br/>
        <w:t>            67. Настоящие Нормы вступают в силу с даты опубликования в Официальном мониторе Республики Молдова.</w:t>
      </w:r>
      <w:r w:rsidRPr="004B1A85">
        <w:rPr>
          <w:rFonts w:eastAsia="Times New Roman" w:cs="Times New Roman"/>
          <w:color w:val="000000"/>
          <w:kern w:val="0"/>
          <w:sz w:val="20"/>
          <w:szCs w:val="20"/>
          <w:lang w:eastAsia="ro-MD"/>
          <w14:ligatures w14:val="none"/>
        </w:rPr>
        <w:br/>
        <w:t>            68. Со дня вступления настоящих Норм в силу признаются утратившими силу любые противоречащие им распоряжения.</w:t>
      </w:r>
    </w:p>
    <w:p w14:paraId="6B22136B" w14:textId="77777777" w:rsidR="004B1A85" w:rsidRPr="004B1A85" w:rsidRDefault="004B1A85" w:rsidP="004B1A85">
      <w:pPr>
        <w:spacing w:before="100" w:beforeAutospacing="1" w:after="100" w:afterAutospacing="1"/>
        <w:jc w:val="right"/>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Приложение № 1</w:t>
      </w:r>
      <w:r w:rsidRPr="004B1A85">
        <w:rPr>
          <w:rFonts w:eastAsia="Times New Roman" w:cs="Times New Roman"/>
          <w:color w:val="000000"/>
          <w:kern w:val="0"/>
          <w:sz w:val="20"/>
          <w:szCs w:val="20"/>
          <w:lang w:eastAsia="ro-MD"/>
          <w14:ligatures w14:val="none"/>
        </w:rPr>
        <w:br/>
        <w:t>к Санитарным нормам качества</w:t>
      </w:r>
      <w:r w:rsidRPr="004B1A85">
        <w:rPr>
          <w:rFonts w:eastAsia="Times New Roman" w:cs="Times New Roman"/>
          <w:color w:val="000000"/>
          <w:kern w:val="0"/>
          <w:sz w:val="20"/>
          <w:szCs w:val="20"/>
          <w:lang w:eastAsia="ro-MD"/>
          <w14:ligatures w14:val="none"/>
        </w:rPr>
        <w:br/>
        <w:t>питьевой воды</w:t>
      </w:r>
    </w:p>
    <w:p w14:paraId="154FEEBA"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Параметры качества питьевой воды</w:t>
      </w:r>
    </w:p>
    <w:p w14:paraId="36861CFA"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            </w:t>
      </w:r>
      <w:r w:rsidRPr="004B1A85">
        <w:rPr>
          <w:rFonts w:eastAsia="Times New Roman" w:cs="Times New Roman"/>
          <w:b/>
          <w:bCs/>
          <w:color w:val="000000"/>
          <w:kern w:val="0"/>
          <w:sz w:val="20"/>
          <w:szCs w:val="20"/>
          <w:lang w:eastAsia="ro-MD"/>
          <w14:ligatures w14:val="none"/>
        </w:rPr>
        <w:t>1. Параметры качества питьевой воды</w:t>
      </w:r>
      <w:r w:rsidRPr="004B1A85">
        <w:rPr>
          <w:rFonts w:eastAsia="Times New Roman" w:cs="Times New Roman"/>
          <w:color w:val="000000"/>
          <w:kern w:val="0"/>
          <w:sz w:val="20"/>
          <w:szCs w:val="20"/>
          <w:lang w:eastAsia="ro-MD"/>
          <w14:ligatures w14:val="none"/>
        </w:rPr>
        <w:br/>
        <w:t>            Параметры качества бывают микробиологическими, химическими и индикаторными.</w:t>
      </w:r>
      <w:r w:rsidRPr="004B1A85">
        <w:rPr>
          <w:rFonts w:eastAsia="Times New Roman" w:cs="Times New Roman"/>
          <w:color w:val="000000"/>
          <w:kern w:val="0"/>
          <w:sz w:val="20"/>
          <w:szCs w:val="20"/>
          <w:lang w:eastAsia="ro-MD"/>
          <w14:ligatures w14:val="none"/>
        </w:rPr>
        <w:br/>
        <w:t>            2. </w:t>
      </w:r>
      <w:r w:rsidRPr="004B1A85">
        <w:rPr>
          <w:rFonts w:eastAsia="Times New Roman" w:cs="Times New Roman"/>
          <w:b/>
          <w:bCs/>
          <w:color w:val="000000"/>
          <w:kern w:val="0"/>
          <w:sz w:val="20"/>
          <w:szCs w:val="20"/>
          <w:lang w:eastAsia="ro-MD"/>
          <w14:ligatures w14:val="none"/>
        </w:rPr>
        <w:t>Уровни предельно допустимых концентраций для параметров качества питьевой воды указаны в таблице 1А, 1В, 2 и 3 настоящего приложения.</w:t>
      </w:r>
    </w:p>
    <w:p w14:paraId="521280A1" w14:textId="77777777" w:rsidR="004B1A85" w:rsidRPr="004B1A85" w:rsidRDefault="004B1A85" w:rsidP="004B1A85">
      <w:pPr>
        <w:spacing w:before="100" w:beforeAutospacing="1" w:after="100" w:afterAutospacing="1"/>
        <w:jc w:val="right"/>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Таблица 1А</w:t>
      </w:r>
    </w:p>
    <w:p w14:paraId="2ADD8A37"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i/>
          <w:iCs/>
          <w:color w:val="000000"/>
          <w:kern w:val="0"/>
          <w:sz w:val="20"/>
          <w:szCs w:val="20"/>
          <w:lang w:eastAsia="ro-MD"/>
          <w14:ligatures w14:val="none"/>
        </w:rPr>
        <w:t>Микробиологические параметры</w:t>
      </w:r>
    </w:p>
    <w:tbl>
      <w:tblPr>
        <w:tblW w:w="9660" w:type="dxa"/>
        <w:tblCellMar>
          <w:left w:w="0" w:type="dxa"/>
          <w:right w:w="0" w:type="dxa"/>
        </w:tblCellMar>
        <w:tblLook w:val="04A0" w:firstRow="1" w:lastRow="0" w:firstColumn="1" w:lastColumn="0" w:noHBand="0" w:noVBand="1"/>
      </w:tblPr>
      <w:tblGrid>
        <w:gridCol w:w="3389"/>
        <w:gridCol w:w="6271"/>
      </w:tblGrid>
      <w:tr w:rsidR="004B1A85" w:rsidRPr="004B1A85" w14:paraId="3280AA3A" w14:textId="77777777" w:rsidTr="004B1A85">
        <w:trPr>
          <w:trHeight w:val="330"/>
        </w:trPr>
        <w:tc>
          <w:tcPr>
            <w:tcW w:w="3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0C1EC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Параметр</w:t>
            </w:r>
          </w:p>
        </w:tc>
        <w:tc>
          <w:tcPr>
            <w:tcW w:w="61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054DA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Допустимое значение (число/100 мл)</w:t>
            </w:r>
          </w:p>
        </w:tc>
      </w:tr>
      <w:tr w:rsidR="004B1A85" w:rsidRPr="004B1A85" w14:paraId="39AB5B32" w14:textId="77777777" w:rsidTr="004B1A85">
        <w:trPr>
          <w:trHeight w:val="210"/>
        </w:trPr>
        <w:tc>
          <w:tcPr>
            <w:tcW w:w="3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F5382"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i/>
                <w:iCs/>
                <w:color w:val="000000"/>
                <w:kern w:val="0"/>
                <w:sz w:val="20"/>
                <w:szCs w:val="20"/>
                <w:lang w:eastAsia="ro-MD"/>
                <w14:ligatures w14:val="none"/>
              </w:rPr>
              <w:t>Esсherichia coli (E. coli)</w:t>
            </w:r>
          </w:p>
        </w:tc>
        <w:tc>
          <w:tcPr>
            <w:tcW w:w="6135" w:type="dxa"/>
            <w:tcBorders>
              <w:top w:val="nil"/>
              <w:left w:val="nil"/>
              <w:bottom w:val="single" w:sz="8" w:space="0" w:color="auto"/>
              <w:right w:val="single" w:sz="8" w:space="0" w:color="auto"/>
            </w:tcBorders>
            <w:tcMar>
              <w:top w:w="0" w:type="dxa"/>
              <w:left w:w="108" w:type="dxa"/>
              <w:bottom w:w="0" w:type="dxa"/>
              <w:right w:w="108" w:type="dxa"/>
            </w:tcMar>
            <w:hideMark/>
          </w:tcPr>
          <w:p w14:paraId="20034CF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w:t>
            </w:r>
          </w:p>
        </w:tc>
      </w:tr>
      <w:tr w:rsidR="004B1A85" w:rsidRPr="004B1A85" w14:paraId="0386448F" w14:textId="77777777" w:rsidTr="004B1A85">
        <w:trPr>
          <w:trHeight w:val="225"/>
        </w:trPr>
        <w:tc>
          <w:tcPr>
            <w:tcW w:w="3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D655FE"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i/>
                <w:iCs/>
                <w:color w:val="000000"/>
                <w:kern w:val="0"/>
                <w:sz w:val="20"/>
                <w:szCs w:val="20"/>
                <w:lang w:eastAsia="ro-MD"/>
                <w14:ligatures w14:val="none"/>
              </w:rPr>
              <w:t>Enterococi (Streptococi fecali)</w:t>
            </w:r>
          </w:p>
        </w:tc>
        <w:tc>
          <w:tcPr>
            <w:tcW w:w="6135" w:type="dxa"/>
            <w:tcBorders>
              <w:top w:val="nil"/>
              <w:left w:val="nil"/>
              <w:bottom w:val="single" w:sz="8" w:space="0" w:color="auto"/>
              <w:right w:val="single" w:sz="8" w:space="0" w:color="auto"/>
            </w:tcBorders>
            <w:tcMar>
              <w:top w:w="0" w:type="dxa"/>
              <w:left w:w="108" w:type="dxa"/>
              <w:bottom w:w="0" w:type="dxa"/>
              <w:right w:w="108" w:type="dxa"/>
            </w:tcMar>
            <w:hideMark/>
          </w:tcPr>
          <w:p w14:paraId="22ADE06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w:t>
            </w:r>
          </w:p>
        </w:tc>
      </w:tr>
    </w:tbl>
    <w:p w14:paraId="5100C876" w14:textId="77777777" w:rsidR="004B1A85" w:rsidRPr="004B1A85" w:rsidRDefault="004B1A85" w:rsidP="004B1A85">
      <w:pPr>
        <w:spacing w:before="100" w:beforeAutospacing="1" w:after="100" w:afterAutospacing="1"/>
        <w:jc w:val="right"/>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Таблица 1В</w:t>
      </w:r>
    </w:p>
    <w:p w14:paraId="26173EA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i/>
          <w:iCs/>
          <w:color w:val="000000"/>
          <w:kern w:val="0"/>
          <w:sz w:val="20"/>
          <w:szCs w:val="20"/>
          <w:lang w:eastAsia="ro-MD"/>
          <w14:ligatures w14:val="none"/>
        </w:rPr>
        <w:lastRenderedPageBreak/>
        <w:t>Микробиологические параметрыдля питьевой воды,</w:t>
      </w:r>
      <w:r w:rsidRPr="004B1A85">
        <w:rPr>
          <w:rFonts w:eastAsia="Times New Roman" w:cs="Times New Roman"/>
          <w:b/>
          <w:bCs/>
          <w:i/>
          <w:iCs/>
          <w:color w:val="000000"/>
          <w:kern w:val="0"/>
          <w:sz w:val="20"/>
          <w:szCs w:val="20"/>
          <w:lang w:eastAsia="ro-MD"/>
          <w14:ligatures w14:val="none"/>
        </w:rPr>
        <w:br/>
        <w:t>разлитой в бутылки или другие емкости</w:t>
      </w:r>
    </w:p>
    <w:tbl>
      <w:tblPr>
        <w:tblW w:w="9660" w:type="dxa"/>
        <w:tblCellMar>
          <w:left w:w="0" w:type="dxa"/>
          <w:right w:w="0" w:type="dxa"/>
        </w:tblCellMar>
        <w:tblLook w:val="04A0" w:firstRow="1" w:lastRow="0" w:firstColumn="1" w:lastColumn="0" w:noHBand="0" w:noVBand="1"/>
      </w:tblPr>
      <w:tblGrid>
        <w:gridCol w:w="3373"/>
        <w:gridCol w:w="6287"/>
      </w:tblGrid>
      <w:tr w:rsidR="004B1A85" w:rsidRPr="004B1A85" w14:paraId="394FDCDA" w14:textId="77777777" w:rsidTr="004B1A85">
        <w:trPr>
          <w:trHeight w:val="210"/>
        </w:trPr>
        <w:tc>
          <w:tcPr>
            <w:tcW w:w="33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CB095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Параметр</w:t>
            </w:r>
          </w:p>
        </w:tc>
        <w:tc>
          <w:tcPr>
            <w:tcW w:w="6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335BA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Допустимое значение</w:t>
            </w:r>
          </w:p>
        </w:tc>
      </w:tr>
      <w:tr w:rsidR="004B1A85" w:rsidRPr="004B1A85" w14:paraId="32C676A7"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8601A"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i/>
                <w:iCs/>
                <w:color w:val="000000"/>
                <w:kern w:val="0"/>
                <w:sz w:val="20"/>
                <w:szCs w:val="20"/>
                <w:lang w:eastAsia="ro-MD"/>
                <w14:ligatures w14:val="none"/>
              </w:rPr>
              <w:t>Esсherichia coli (E. coli)</w:t>
            </w:r>
          </w:p>
        </w:tc>
        <w:tc>
          <w:tcPr>
            <w:tcW w:w="6150" w:type="dxa"/>
            <w:tcBorders>
              <w:top w:val="nil"/>
              <w:left w:val="nil"/>
              <w:bottom w:val="single" w:sz="8" w:space="0" w:color="auto"/>
              <w:right w:val="single" w:sz="8" w:space="0" w:color="auto"/>
            </w:tcBorders>
            <w:tcMar>
              <w:top w:w="0" w:type="dxa"/>
              <w:left w:w="108" w:type="dxa"/>
              <w:bottom w:w="0" w:type="dxa"/>
              <w:right w:w="108" w:type="dxa"/>
            </w:tcMar>
            <w:hideMark/>
          </w:tcPr>
          <w:p w14:paraId="52EB952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0/250 мл</w:t>
            </w:r>
          </w:p>
        </w:tc>
      </w:tr>
      <w:tr w:rsidR="004B1A85" w:rsidRPr="004B1A85" w14:paraId="0696257D"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2AAF4"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i/>
                <w:iCs/>
                <w:color w:val="000000"/>
                <w:kern w:val="0"/>
                <w:sz w:val="20"/>
                <w:szCs w:val="20"/>
                <w:lang w:eastAsia="ro-MD"/>
                <w14:ligatures w14:val="none"/>
              </w:rPr>
              <w:t>Enterococi(Streptococi fecali)</w:t>
            </w:r>
          </w:p>
        </w:tc>
        <w:tc>
          <w:tcPr>
            <w:tcW w:w="6150" w:type="dxa"/>
            <w:tcBorders>
              <w:top w:val="nil"/>
              <w:left w:val="nil"/>
              <w:bottom w:val="single" w:sz="8" w:space="0" w:color="auto"/>
              <w:right w:val="single" w:sz="8" w:space="0" w:color="auto"/>
            </w:tcBorders>
            <w:tcMar>
              <w:top w:w="0" w:type="dxa"/>
              <w:left w:w="108" w:type="dxa"/>
              <w:bottom w:w="0" w:type="dxa"/>
              <w:right w:w="108" w:type="dxa"/>
            </w:tcMar>
            <w:hideMark/>
          </w:tcPr>
          <w:p w14:paraId="012514A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0/250 мл</w:t>
            </w:r>
          </w:p>
        </w:tc>
      </w:tr>
      <w:tr w:rsidR="004B1A85" w:rsidRPr="004B1A85" w14:paraId="537B1C74"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8D637"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i/>
                <w:iCs/>
                <w:color w:val="000000"/>
                <w:kern w:val="0"/>
                <w:sz w:val="20"/>
                <w:szCs w:val="20"/>
                <w:lang w:eastAsia="ro-MD"/>
                <w14:ligatures w14:val="none"/>
              </w:rPr>
              <w:t>Pseudomonas aeruginosa</w:t>
            </w:r>
          </w:p>
        </w:tc>
        <w:tc>
          <w:tcPr>
            <w:tcW w:w="6150" w:type="dxa"/>
            <w:tcBorders>
              <w:top w:val="nil"/>
              <w:left w:val="nil"/>
              <w:bottom w:val="single" w:sz="8" w:space="0" w:color="auto"/>
              <w:right w:val="single" w:sz="8" w:space="0" w:color="auto"/>
            </w:tcBorders>
            <w:tcMar>
              <w:top w:w="0" w:type="dxa"/>
              <w:left w:w="108" w:type="dxa"/>
              <w:bottom w:w="0" w:type="dxa"/>
              <w:right w:w="108" w:type="dxa"/>
            </w:tcMar>
            <w:hideMark/>
          </w:tcPr>
          <w:p w14:paraId="3EAED05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0/250 мл</w:t>
            </w:r>
          </w:p>
        </w:tc>
      </w:tr>
      <w:tr w:rsidR="004B1A85" w:rsidRPr="004B1A85" w14:paraId="73A5D169"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F643C"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Число колоний при 22°С</w:t>
            </w:r>
          </w:p>
        </w:tc>
        <w:tc>
          <w:tcPr>
            <w:tcW w:w="6150" w:type="dxa"/>
            <w:tcBorders>
              <w:top w:val="nil"/>
              <w:left w:val="nil"/>
              <w:bottom w:val="single" w:sz="8" w:space="0" w:color="auto"/>
              <w:right w:val="single" w:sz="8" w:space="0" w:color="auto"/>
            </w:tcBorders>
            <w:tcMar>
              <w:top w:w="0" w:type="dxa"/>
              <w:left w:w="108" w:type="dxa"/>
              <w:bottom w:w="0" w:type="dxa"/>
              <w:right w:w="108" w:type="dxa"/>
            </w:tcMar>
            <w:hideMark/>
          </w:tcPr>
          <w:p w14:paraId="44B5205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100/ 1мл</w:t>
            </w:r>
          </w:p>
        </w:tc>
      </w:tr>
      <w:tr w:rsidR="004B1A85" w:rsidRPr="004B1A85" w14:paraId="41D23ACC" w14:textId="77777777" w:rsidTr="004B1A85">
        <w:trPr>
          <w:trHeight w:val="225"/>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FB15D"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Число колоний при 37°С</w:t>
            </w:r>
          </w:p>
        </w:tc>
        <w:tc>
          <w:tcPr>
            <w:tcW w:w="6150" w:type="dxa"/>
            <w:tcBorders>
              <w:top w:val="nil"/>
              <w:left w:val="nil"/>
              <w:bottom w:val="single" w:sz="8" w:space="0" w:color="auto"/>
              <w:right w:val="single" w:sz="8" w:space="0" w:color="auto"/>
            </w:tcBorders>
            <w:tcMar>
              <w:top w:w="0" w:type="dxa"/>
              <w:left w:w="108" w:type="dxa"/>
              <w:bottom w:w="0" w:type="dxa"/>
              <w:right w:w="108" w:type="dxa"/>
            </w:tcMar>
            <w:hideMark/>
          </w:tcPr>
          <w:p w14:paraId="61241F5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20/ 1мл</w:t>
            </w:r>
          </w:p>
        </w:tc>
      </w:tr>
    </w:tbl>
    <w:p w14:paraId="39266BD1" w14:textId="77777777" w:rsidR="004B1A85" w:rsidRPr="004B1A85" w:rsidRDefault="004B1A85" w:rsidP="004B1A85">
      <w:pPr>
        <w:spacing w:before="100" w:beforeAutospacing="1" w:after="100" w:afterAutospacing="1"/>
        <w:jc w:val="right"/>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Таблица 2</w:t>
      </w:r>
    </w:p>
    <w:p w14:paraId="1203044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i/>
          <w:iCs/>
          <w:color w:val="000000"/>
          <w:kern w:val="0"/>
          <w:sz w:val="20"/>
          <w:szCs w:val="20"/>
          <w:lang w:eastAsia="ro-MD"/>
          <w14:ligatures w14:val="none"/>
        </w:rPr>
        <w:t>Химические параметры</w:t>
      </w:r>
    </w:p>
    <w:tbl>
      <w:tblPr>
        <w:tblW w:w="9660" w:type="dxa"/>
        <w:tblCellMar>
          <w:left w:w="0" w:type="dxa"/>
          <w:right w:w="0" w:type="dxa"/>
        </w:tblCellMar>
        <w:tblLook w:val="04A0" w:firstRow="1" w:lastRow="0" w:firstColumn="1" w:lastColumn="0" w:noHBand="0" w:noVBand="1"/>
      </w:tblPr>
      <w:tblGrid>
        <w:gridCol w:w="3444"/>
        <w:gridCol w:w="1675"/>
        <w:gridCol w:w="1973"/>
        <w:gridCol w:w="2568"/>
      </w:tblGrid>
      <w:tr w:rsidR="004B1A85" w:rsidRPr="004B1A85" w14:paraId="408C1F99" w14:textId="77777777" w:rsidTr="004B1A85">
        <w:trPr>
          <w:trHeight w:val="435"/>
        </w:trPr>
        <w:tc>
          <w:tcPr>
            <w:tcW w:w="33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6BE21"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Параметр</w:t>
            </w:r>
          </w:p>
        </w:tc>
        <w:tc>
          <w:tcPr>
            <w:tcW w:w="16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78B84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Предельно допустимая концентрация (ПДК)</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424FC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Единица измерения</w:t>
            </w:r>
          </w:p>
        </w:tc>
        <w:tc>
          <w:tcPr>
            <w:tcW w:w="2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BC39C"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Примечания</w:t>
            </w:r>
          </w:p>
        </w:tc>
      </w:tr>
      <w:tr w:rsidR="004B1A85" w:rsidRPr="004B1A85" w14:paraId="47283926"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51369"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Акриламид</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09E6936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0,1</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6DB11A8C"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3E54680B"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1</w:t>
            </w:r>
          </w:p>
        </w:tc>
      </w:tr>
      <w:tr w:rsidR="004B1A85" w:rsidRPr="004B1A85" w14:paraId="7BD6CE59"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547C2"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Мышьяк</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4A3EDF5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690A6B1C"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4FBC09F5"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260775A1"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71E12"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Бензол</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5E098E8D"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2FAE945C"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577E5ECB"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20B7BC56"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859D7"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Бенз(а)пирен</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17DB310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0,01</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4EF380B3"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E9D399A"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20BE642F" w14:textId="77777777" w:rsidTr="004B1A85">
        <w:trPr>
          <w:trHeight w:val="195"/>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0FE97"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Бор</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5DF3CE6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0,5</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6D4246A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229DF4A0"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2</w:t>
            </w:r>
          </w:p>
        </w:tc>
      </w:tr>
      <w:tr w:rsidR="004B1A85" w:rsidRPr="004B1A85" w14:paraId="25376960"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16328B"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Броматы</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459DE5AC"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5580D5E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4A9A86EF"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75590A64"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24697"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Кадмий</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72EAE9F7"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3</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391EA423"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78BB2D9"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66D4E90D" w14:textId="77777777" w:rsidTr="004B1A85">
        <w:trPr>
          <w:trHeight w:val="24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09D2E"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Винилхлорид</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70CADB7A"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0,30</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3152DB9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52BE3A71"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1</w:t>
            </w:r>
          </w:p>
        </w:tc>
      </w:tr>
      <w:tr w:rsidR="004B1A85" w:rsidRPr="004B1A85" w14:paraId="7FA16F66"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D7610"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Общие цианиды</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66A6EB39"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50</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2C9AD861"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4B6BBF94"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6EDF3ECE"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B85B3"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Свободные цианиды</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598528B9"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6478356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72A63F81"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599E05F8"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96A4A"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Общий хром</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1DEF395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50</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7D7717F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5CDE5CE1"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762DAC8A"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7D9F5"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Медь</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2B513DD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66BDE633"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1E3519DB"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3 и 4</w:t>
            </w:r>
          </w:p>
        </w:tc>
      </w:tr>
      <w:tr w:rsidR="004B1A85" w:rsidRPr="004B1A85" w14:paraId="1BC7096F"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11CFF"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1,2-дихлорэтан</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4A024E0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3</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557787B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59EE513"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6DCDC9D7"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1A0A5"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Эпихлоргидрин</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483CB20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0,1</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5B87B44D"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01CD96D"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1</w:t>
            </w:r>
          </w:p>
        </w:tc>
      </w:tr>
      <w:tr w:rsidR="004B1A85" w:rsidRPr="004B1A85" w14:paraId="155416CA" w14:textId="77777777" w:rsidTr="004B1A85">
        <w:trPr>
          <w:trHeight w:val="27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5337F"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Фтор</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4A5550B3"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4605BA6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4CC8696"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5</w:t>
            </w:r>
          </w:p>
        </w:tc>
      </w:tr>
      <w:tr w:rsidR="004B1A85" w:rsidRPr="004B1A85" w14:paraId="2DABE328" w14:textId="77777777" w:rsidTr="004B1A85">
        <w:trPr>
          <w:trHeight w:val="78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B053E"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Полициклические ароматиче</w:t>
            </w:r>
            <w:r w:rsidRPr="004B1A85">
              <w:rPr>
                <w:rFonts w:eastAsia="Times New Roman" w:cs="Times New Roman"/>
                <w:color w:val="000000"/>
                <w:kern w:val="0"/>
                <w:sz w:val="20"/>
                <w:szCs w:val="20"/>
                <w:lang w:eastAsia="ro-MD"/>
                <w14:ligatures w14:val="none"/>
              </w:rPr>
              <w:softHyphen/>
              <w:t>ские углеводороды</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1A050EC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0,1</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4F14369D"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558014D4"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6</w:t>
            </w:r>
            <w:r w:rsidRPr="004B1A85">
              <w:rPr>
                <w:rFonts w:eastAsia="Times New Roman" w:cs="Times New Roman"/>
                <w:color w:val="000000"/>
                <w:kern w:val="0"/>
                <w:sz w:val="20"/>
                <w:szCs w:val="20"/>
                <w:lang w:eastAsia="ro-MD"/>
                <w14:ligatures w14:val="none"/>
              </w:rPr>
              <w:br/>
              <w:t>Сумма концентра</w:t>
            </w:r>
            <w:r w:rsidRPr="004B1A85">
              <w:rPr>
                <w:rFonts w:eastAsia="Times New Roman" w:cs="Times New Roman"/>
                <w:color w:val="000000"/>
                <w:kern w:val="0"/>
                <w:sz w:val="20"/>
                <w:szCs w:val="20"/>
                <w:lang w:eastAsia="ro-MD"/>
                <w14:ligatures w14:val="none"/>
              </w:rPr>
              <w:softHyphen/>
              <w:t>ций установленных веществ</w:t>
            </w:r>
          </w:p>
        </w:tc>
      </w:tr>
      <w:tr w:rsidR="004B1A85" w:rsidRPr="004B1A85" w14:paraId="4D88D960" w14:textId="77777777" w:rsidTr="004B1A85">
        <w:trPr>
          <w:trHeight w:val="315"/>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63CB7"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Ртуть</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59C4016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4F7602B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7D51FDF7"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29904A6D" w14:textId="77777777" w:rsidTr="004B1A85">
        <w:trPr>
          <w:trHeight w:val="315"/>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82067"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Микроцистин LR</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50CFD1CE"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4FB0A32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466EF3EB"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7</w:t>
            </w:r>
          </w:p>
        </w:tc>
      </w:tr>
      <w:tr w:rsidR="004B1A85" w:rsidRPr="004B1A85" w14:paraId="79F93035" w14:textId="77777777" w:rsidTr="004B1A85">
        <w:trPr>
          <w:trHeight w:val="27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3F916"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Никель</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24F7916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20</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48917F5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10CF40E4"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4</w:t>
            </w:r>
          </w:p>
        </w:tc>
      </w:tr>
      <w:tr w:rsidR="004B1A85" w:rsidRPr="004B1A85" w14:paraId="3D07120F"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B6919"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Нитрат</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1BBBCA1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50</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0E43837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4F16E975"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8 и 9</w:t>
            </w:r>
          </w:p>
        </w:tc>
      </w:tr>
      <w:tr w:rsidR="004B1A85" w:rsidRPr="004B1A85" w14:paraId="4D31C118"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C9A25"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Нитрит</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3CC26F5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0,5</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0A35ED51"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51DE034F"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8 и 9</w:t>
            </w:r>
          </w:p>
        </w:tc>
      </w:tr>
      <w:tr w:rsidR="004B1A85" w:rsidRPr="004B1A85" w14:paraId="3A6C8DCF"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995EE"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Пестициды</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388987A1"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0,1</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0F24FFDC"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197862A2"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Примечания 10 и 11</w:t>
            </w:r>
          </w:p>
        </w:tc>
      </w:tr>
      <w:tr w:rsidR="004B1A85" w:rsidRPr="004B1A85" w14:paraId="17B30DB2" w14:textId="77777777" w:rsidTr="004B1A85">
        <w:trPr>
          <w:trHeight w:val="36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891770"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Пестициды -общее содержа</w:t>
            </w:r>
            <w:r w:rsidRPr="004B1A85">
              <w:rPr>
                <w:rFonts w:eastAsia="Times New Roman" w:cs="Times New Roman"/>
                <w:color w:val="000000"/>
                <w:kern w:val="0"/>
                <w:sz w:val="20"/>
                <w:szCs w:val="20"/>
                <w:lang w:eastAsia="ro-MD"/>
                <w14:ligatures w14:val="none"/>
              </w:rPr>
              <w:softHyphen/>
              <w:t>ние</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33550A57"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0,5</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607A7FC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5683C1EA"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Примечания 8 и 12</w:t>
            </w:r>
          </w:p>
        </w:tc>
      </w:tr>
      <w:tr w:rsidR="004B1A85" w:rsidRPr="004B1A85" w14:paraId="4583F79A"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1176B"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Свинец</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4F8C2EB9"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4FE95AA7"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4647A4A4"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Примечания 4 и 13</w:t>
            </w:r>
          </w:p>
        </w:tc>
      </w:tr>
      <w:tr w:rsidR="004B1A85" w:rsidRPr="004B1A85" w14:paraId="1B8E701A"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EA87B"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Селен</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1752793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5200D047"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4430E76"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08813EC5" w14:textId="77777777" w:rsidTr="004B1A85">
        <w:trPr>
          <w:trHeight w:val="210"/>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F67DE"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Сурьма</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46F081F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5</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13B7DF0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FF36BF5"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6A7DF041" w14:textId="77777777" w:rsidTr="004B1A85">
        <w:trPr>
          <w:trHeight w:val="495"/>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1B7D9"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Тетрахлорэтилен и трихлоэтилен</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1706E71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7EDBF601"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57797B59"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Сумма концентраций установленных веществ</w:t>
            </w:r>
          </w:p>
        </w:tc>
      </w:tr>
      <w:tr w:rsidR="004B1A85" w:rsidRPr="004B1A85" w14:paraId="290CC12C" w14:textId="77777777" w:rsidTr="004B1A85">
        <w:trPr>
          <w:trHeight w:val="645"/>
        </w:trPr>
        <w:tc>
          <w:tcPr>
            <w:tcW w:w="3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6CF2B"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Тригалометаны - общее содер</w:t>
            </w:r>
            <w:r w:rsidRPr="004B1A85">
              <w:rPr>
                <w:rFonts w:eastAsia="Times New Roman" w:cs="Times New Roman"/>
                <w:color w:val="000000"/>
                <w:kern w:val="0"/>
                <w:sz w:val="20"/>
                <w:szCs w:val="20"/>
                <w:lang w:eastAsia="ro-MD"/>
                <w14:ligatures w14:val="none"/>
              </w:rPr>
              <w:softHyphen/>
              <w:t>жание</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74F6917D"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100</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323865C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38A4E5B2"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Примечание 14</w:t>
            </w:r>
            <w:r w:rsidRPr="004B1A85">
              <w:rPr>
                <w:rFonts w:eastAsia="Times New Roman" w:cs="Times New Roman"/>
                <w:color w:val="333333"/>
                <w:kern w:val="0"/>
                <w:sz w:val="20"/>
                <w:szCs w:val="20"/>
                <w:lang w:eastAsia="ro-MD"/>
                <w14:ligatures w14:val="none"/>
              </w:rPr>
              <w:br/>
            </w:r>
            <w:r w:rsidRPr="004B1A85">
              <w:rPr>
                <w:rFonts w:eastAsia="Times New Roman" w:cs="Times New Roman"/>
                <w:color w:val="000000"/>
                <w:kern w:val="0"/>
                <w:sz w:val="20"/>
                <w:szCs w:val="20"/>
                <w:lang w:eastAsia="ro-MD"/>
                <w14:ligatures w14:val="none"/>
              </w:rPr>
              <w:t>Сумма концентраций установленных веществ</w:t>
            </w:r>
          </w:p>
        </w:tc>
      </w:tr>
    </w:tbl>
    <w:p w14:paraId="695B70DA"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333333"/>
          <w:kern w:val="0"/>
          <w:sz w:val="20"/>
          <w:szCs w:val="20"/>
          <w:lang w:eastAsia="ro-MD"/>
          <w14:ligatures w14:val="none"/>
        </w:rPr>
        <w:br/>
      </w:r>
      <w:r w:rsidRPr="004B1A85">
        <w:rPr>
          <w:rFonts w:eastAsia="Times New Roman" w:cs="Times New Roman"/>
          <w:color w:val="000000"/>
          <w:kern w:val="0"/>
          <w:sz w:val="20"/>
          <w:szCs w:val="20"/>
          <w:lang w:eastAsia="ro-MD"/>
          <w14:ligatures w14:val="none"/>
        </w:rPr>
        <w:t>            </w:t>
      </w:r>
      <w:r w:rsidRPr="004B1A85">
        <w:rPr>
          <w:rFonts w:eastAsia="Times New Roman" w:cs="Times New Roman"/>
          <w:b/>
          <w:bCs/>
          <w:i/>
          <w:iCs/>
          <w:color w:val="000000"/>
          <w:kern w:val="0"/>
          <w:sz w:val="20"/>
          <w:szCs w:val="20"/>
          <w:lang w:eastAsia="ro-MD"/>
          <w14:ligatures w14:val="none"/>
        </w:rPr>
        <w:t>Примечания:</w:t>
      </w:r>
      <w:r w:rsidRPr="004B1A85">
        <w:rPr>
          <w:rFonts w:eastAsia="Times New Roman" w:cs="Times New Roman"/>
          <w:color w:val="000000"/>
          <w:kern w:val="0"/>
          <w:sz w:val="20"/>
          <w:szCs w:val="20"/>
          <w:lang w:eastAsia="ro-MD"/>
          <w14:ligatures w14:val="none"/>
        </w:rPr>
        <w:br/>
        <w:t xml:space="preserve">            1. Значения относятся к остаточным концентрациям мономера в воде, рассчитанным по максимальному выделению из соответствующего полимера при контакте с водой. Станции водоочистки </w:t>
      </w:r>
      <w:r w:rsidRPr="004B1A85">
        <w:rPr>
          <w:rFonts w:eastAsia="Times New Roman" w:cs="Times New Roman"/>
          <w:color w:val="000000"/>
          <w:kern w:val="0"/>
          <w:sz w:val="20"/>
          <w:szCs w:val="20"/>
          <w:lang w:eastAsia="ro-MD"/>
          <w14:ligatures w14:val="none"/>
        </w:rPr>
        <w:lastRenderedPageBreak/>
        <w:t>информируют территориальные органы Госсанэпиднадзора об использовании вещества в процессе обработки воды.</w:t>
      </w:r>
      <w:r w:rsidRPr="004B1A85">
        <w:rPr>
          <w:rFonts w:eastAsia="Times New Roman" w:cs="Times New Roman"/>
          <w:color w:val="000000"/>
          <w:kern w:val="0"/>
          <w:sz w:val="20"/>
          <w:szCs w:val="20"/>
          <w:lang w:eastAsia="ro-MD"/>
          <w14:ligatures w14:val="none"/>
        </w:rPr>
        <w:br/>
        <w:t>            2. Для общественных систем водоснабжения допускаются исключительные допустимые уровни до 1,0 мг/л до 2015 года.</w:t>
      </w:r>
      <w:r w:rsidRPr="004B1A85">
        <w:rPr>
          <w:rFonts w:eastAsia="Times New Roman" w:cs="Times New Roman"/>
          <w:color w:val="000000"/>
          <w:kern w:val="0"/>
          <w:sz w:val="20"/>
          <w:szCs w:val="20"/>
          <w:lang w:eastAsia="ro-MD"/>
          <w14:ligatures w14:val="none"/>
        </w:rPr>
        <w:br/>
        <w:t>            3. Значение относится к пробе воды, отобранной соответствующим методом из крана потребителя, и представляет собой среднюю недельную величину, поглощаемую потребителем. Метод мониторинга должен принимать во внимание пиковые уровни, которые могут оказывать негативное влияние на здоровье людей.</w:t>
      </w:r>
      <w:r w:rsidRPr="004B1A85">
        <w:rPr>
          <w:rFonts w:eastAsia="Times New Roman" w:cs="Times New Roman"/>
          <w:color w:val="000000"/>
          <w:kern w:val="0"/>
          <w:sz w:val="20"/>
          <w:szCs w:val="20"/>
          <w:lang w:eastAsia="ro-MD"/>
          <w14:ligatures w14:val="none"/>
        </w:rPr>
        <w:br/>
        <w:t>            4. Для меди значение параметров равняется 2,0 мг/л, если водопроводная сеть состоит из соединений меди, с соблюдением указаний примечания 3.</w:t>
      </w:r>
      <w:r w:rsidRPr="004B1A85">
        <w:rPr>
          <w:rFonts w:eastAsia="Times New Roman" w:cs="Times New Roman"/>
          <w:color w:val="000000"/>
          <w:kern w:val="0"/>
          <w:sz w:val="20"/>
          <w:szCs w:val="20"/>
          <w:lang w:eastAsia="ro-MD"/>
          <w14:ligatures w14:val="none"/>
        </w:rPr>
        <w:br/>
        <w:t>            5. Для бутилированной воды, предназначенной для детей, допустимый уровень фтора равняется 1,0 мг/л.</w:t>
      </w:r>
      <w:r w:rsidRPr="004B1A85">
        <w:rPr>
          <w:rFonts w:eastAsia="Times New Roman" w:cs="Times New Roman"/>
          <w:color w:val="000000"/>
          <w:kern w:val="0"/>
          <w:sz w:val="20"/>
          <w:szCs w:val="20"/>
          <w:lang w:eastAsia="ro-MD"/>
          <w14:ligatures w14:val="none"/>
        </w:rPr>
        <w:br/>
        <w:t>            6. Под установленными веществами понимают:</w:t>
      </w:r>
      <w:r w:rsidRPr="004B1A85">
        <w:rPr>
          <w:rFonts w:eastAsia="Times New Roman" w:cs="Times New Roman"/>
          <w:color w:val="000000"/>
          <w:kern w:val="0"/>
          <w:sz w:val="20"/>
          <w:szCs w:val="20"/>
          <w:lang w:eastAsia="ro-MD"/>
          <w14:ligatures w14:val="none"/>
        </w:rPr>
        <w:br/>
        <w:t>            бенз(b)фторантрен,</w:t>
      </w:r>
      <w:r w:rsidRPr="004B1A85">
        <w:rPr>
          <w:rFonts w:eastAsia="Times New Roman" w:cs="Times New Roman"/>
          <w:color w:val="000000"/>
          <w:kern w:val="0"/>
          <w:sz w:val="20"/>
          <w:szCs w:val="20"/>
          <w:lang w:eastAsia="ro-MD"/>
          <w14:ligatures w14:val="none"/>
        </w:rPr>
        <w:br/>
        <w:t>            бенз(k)фторантрен,</w:t>
      </w:r>
      <w:r w:rsidRPr="004B1A85">
        <w:rPr>
          <w:rFonts w:eastAsia="Times New Roman" w:cs="Times New Roman"/>
          <w:color w:val="000000"/>
          <w:kern w:val="0"/>
          <w:sz w:val="20"/>
          <w:szCs w:val="20"/>
          <w:lang w:eastAsia="ro-MD"/>
          <w14:ligatures w14:val="none"/>
        </w:rPr>
        <w:br/>
        <w:t>            бенз(ghi)перилен,</w:t>
      </w:r>
      <w:r w:rsidRPr="004B1A85">
        <w:rPr>
          <w:rFonts w:eastAsia="Times New Roman" w:cs="Times New Roman"/>
          <w:color w:val="000000"/>
          <w:kern w:val="0"/>
          <w:sz w:val="20"/>
          <w:szCs w:val="20"/>
          <w:lang w:eastAsia="ro-MD"/>
          <w14:ligatures w14:val="none"/>
        </w:rPr>
        <w:br/>
        <w:t>            индено(1,2,3-сd)пирен.</w:t>
      </w:r>
      <w:r w:rsidRPr="004B1A85">
        <w:rPr>
          <w:rFonts w:eastAsia="Times New Roman" w:cs="Times New Roman"/>
          <w:color w:val="000000"/>
          <w:kern w:val="0"/>
          <w:sz w:val="20"/>
          <w:szCs w:val="20"/>
          <w:lang w:eastAsia="ro-MD"/>
          <w14:ligatures w14:val="none"/>
        </w:rPr>
        <w:br/>
        <w:t>            7. Анализы по определению микроцистина LR ограничиваются лишь теми случаями, когда присутствует риск для здоровья и когда в качестве водозабора используются поверхностные воды с потенциалом для размножения цианобактерий.</w:t>
      </w:r>
      <w:r w:rsidRPr="004B1A85">
        <w:rPr>
          <w:rFonts w:eastAsia="Times New Roman" w:cs="Times New Roman"/>
          <w:color w:val="000000"/>
          <w:kern w:val="0"/>
          <w:sz w:val="20"/>
          <w:szCs w:val="20"/>
          <w:lang w:eastAsia="ro-MD"/>
          <w14:ligatures w14:val="none"/>
        </w:rPr>
        <w:br/>
        <w:t>            8. Должно удовлетворяться следующее условие:</w:t>
      </w:r>
      <w:r w:rsidRPr="004B1A85">
        <w:rPr>
          <w:rFonts w:eastAsia="Times New Roman" w:cs="Times New Roman"/>
          <w:color w:val="000000"/>
          <w:kern w:val="0"/>
          <w:sz w:val="20"/>
          <w:szCs w:val="20"/>
          <w:lang w:eastAsia="ro-MD"/>
          <w14:ligatures w14:val="none"/>
        </w:rPr>
        <w:br/>
        <w:t>            [нитрат]/50 + [нитрит]/3 Ј 1, квадратные скобки означают кон</w:t>
      </w:r>
      <w:r w:rsidRPr="004B1A85">
        <w:rPr>
          <w:rFonts w:eastAsia="Times New Roman" w:cs="Times New Roman"/>
          <w:color w:val="000000"/>
          <w:kern w:val="0"/>
          <w:sz w:val="20"/>
          <w:szCs w:val="20"/>
          <w:lang w:eastAsia="ro-MD"/>
          <w14:ligatures w14:val="none"/>
        </w:rPr>
        <w:softHyphen/>
        <w:t>центрацию, в мг/л, для нитрата (NО3) и нитрита (NО2).</w:t>
      </w:r>
      <w:r w:rsidRPr="004B1A85">
        <w:rPr>
          <w:rFonts w:eastAsia="Times New Roman" w:cs="Times New Roman"/>
          <w:color w:val="000000"/>
          <w:kern w:val="0"/>
          <w:sz w:val="20"/>
          <w:szCs w:val="20"/>
          <w:lang w:eastAsia="ro-MD"/>
          <w14:ligatures w14:val="none"/>
        </w:rPr>
        <w:br/>
        <w:t>            9. Для бутилированной питьевой воды, предназ</w:t>
      </w:r>
      <w:r w:rsidRPr="004B1A85">
        <w:rPr>
          <w:rFonts w:eastAsia="Times New Roman" w:cs="Times New Roman"/>
          <w:color w:val="000000"/>
          <w:kern w:val="0"/>
          <w:sz w:val="20"/>
          <w:szCs w:val="20"/>
          <w:lang w:eastAsia="ro-MD"/>
          <w14:ligatures w14:val="none"/>
        </w:rPr>
        <w:softHyphen/>
        <w:t>наченной детям, допустимый уровень нитратов равняется 5 мг/л, нитритов – 0,02 мг/л.</w:t>
      </w:r>
      <w:r w:rsidRPr="004B1A85">
        <w:rPr>
          <w:rFonts w:eastAsia="Times New Roman" w:cs="Times New Roman"/>
          <w:color w:val="000000"/>
          <w:kern w:val="0"/>
          <w:sz w:val="20"/>
          <w:szCs w:val="20"/>
          <w:lang w:eastAsia="ro-MD"/>
          <w14:ligatures w14:val="none"/>
        </w:rPr>
        <w:br/>
        <w:t>            10. Под «пестицидами» понимаются:</w:t>
      </w:r>
      <w:r w:rsidRPr="004B1A85">
        <w:rPr>
          <w:rFonts w:eastAsia="Times New Roman" w:cs="Times New Roman"/>
          <w:color w:val="000000"/>
          <w:kern w:val="0"/>
          <w:sz w:val="20"/>
          <w:szCs w:val="20"/>
          <w:lang w:eastAsia="ro-MD"/>
          <w14:ligatures w14:val="none"/>
        </w:rPr>
        <w:br/>
        <w:t>            органические инсектициды,</w:t>
      </w:r>
      <w:r w:rsidRPr="004B1A85">
        <w:rPr>
          <w:rFonts w:eastAsia="Times New Roman" w:cs="Times New Roman"/>
          <w:color w:val="000000"/>
          <w:kern w:val="0"/>
          <w:sz w:val="20"/>
          <w:szCs w:val="20"/>
          <w:lang w:eastAsia="ro-MD"/>
          <w14:ligatures w14:val="none"/>
        </w:rPr>
        <w:br/>
        <w:t>            органические гербициды,</w:t>
      </w:r>
      <w:r w:rsidRPr="004B1A85">
        <w:rPr>
          <w:rFonts w:eastAsia="Times New Roman" w:cs="Times New Roman"/>
          <w:color w:val="000000"/>
          <w:kern w:val="0"/>
          <w:sz w:val="20"/>
          <w:szCs w:val="20"/>
          <w:lang w:eastAsia="ro-MD"/>
          <w14:ligatures w14:val="none"/>
        </w:rPr>
        <w:br/>
        <w:t>            органические фунгициды,</w:t>
      </w:r>
      <w:r w:rsidRPr="004B1A85">
        <w:rPr>
          <w:rFonts w:eastAsia="Times New Roman" w:cs="Times New Roman"/>
          <w:color w:val="000000"/>
          <w:kern w:val="0"/>
          <w:sz w:val="20"/>
          <w:szCs w:val="20"/>
          <w:lang w:eastAsia="ro-MD"/>
          <w14:ligatures w14:val="none"/>
        </w:rPr>
        <w:br/>
        <w:t>            органические нематоциды,</w:t>
      </w:r>
      <w:r w:rsidRPr="004B1A85">
        <w:rPr>
          <w:rFonts w:eastAsia="Times New Roman" w:cs="Times New Roman"/>
          <w:color w:val="000000"/>
          <w:kern w:val="0"/>
          <w:sz w:val="20"/>
          <w:szCs w:val="20"/>
          <w:lang w:eastAsia="ro-MD"/>
          <w14:ligatures w14:val="none"/>
        </w:rPr>
        <w:br/>
        <w:t>            органические акарициды,</w:t>
      </w:r>
      <w:r w:rsidRPr="004B1A85">
        <w:rPr>
          <w:rFonts w:eastAsia="Times New Roman" w:cs="Times New Roman"/>
          <w:color w:val="000000"/>
          <w:kern w:val="0"/>
          <w:sz w:val="20"/>
          <w:szCs w:val="20"/>
          <w:lang w:eastAsia="ro-MD"/>
          <w14:ligatures w14:val="none"/>
        </w:rPr>
        <w:br/>
        <w:t>            органические альгициды,</w:t>
      </w:r>
      <w:r w:rsidRPr="004B1A85">
        <w:rPr>
          <w:rFonts w:eastAsia="Times New Roman" w:cs="Times New Roman"/>
          <w:color w:val="000000"/>
          <w:kern w:val="0"/>
          <w:sz w:val="20"/>
          <w:szCs w:val="20"/>
          <w:lang w:eastAsia="ro-MD"/>
          <w14:ligatures w14:val="none"/>
        </w:rPr>
        <w:br/>
        <w:t>            органические родентициды,</w:t>
      </w:r>
      <w:r w:rsidRPr="004B1A85">
        <w:rPr>
          <w:rFonts w:eastAsia="Times New Roman" w:cs="Times New Roman"/>
          <w:color w:val="000000"/>
          <w:kern w:val="0"/>
          <w:sz w:val="20"/>
          <w:szCs w:val="20"/>
          <w:lang w:eastAsia="ro-MD"/>
          <w14:ligatures w14:val="none"/>
        </w:rPr>
        <w:br/>
        <w:t>            органические слимициды,</w:t>
      </w:r>
      <w:r w:rsidRPr="004B1A85">
        <w:rPr>
          <w:rFonts w:eastAsia="Times New Roman" w:cs="Times New Roman"/>
          <w:color w:val="000000"/>
          <w:kern w:val="0"/>
          <w:sz w:val="20"/>
          <w:szCs w:val="20"/>
          <w:lang w:eastAsia="ro-MD"/>
          <w14:ligatures w14:val="none"/>
        </w:rPr>
        <w:br/>
        <w:t>            родственные продукты (среди них регуляторы роста) и их метаболиты, продукты реакции и распада.</w:t>
      </w:r>
      <w:r w:rsidRPr="004B1A85">
        <w:rPr>
          <w:rFonts w:eastAsia="Times New Roman" w:cs="Times New Roman"/>
          <w:color w:val="000000"/>
          <w:kern w:val="0"/>
          <w:sz w:val="20"/>
          <w:szCs w:val="20"/>
          <w:lang w:eastAsia="ro-MD"/>
          <w14:ligatures w14:val="none"/>
        </w:rPr>
        <w:br/>
        <w:t>            Предметом мониторинга являются только те пестициды, которые могут присутствовать в данном источнике водоснабжения.</w:t>
      </w:r>
      <w:r w:rsidRPr="004B1A85">
        <w:rPr>
          <w:rFonts w:eastAsia="Times New Roman" w:cs="Times New Roman"/>
          <w:color w:val="000000"/>
          <w:kern w:val="0"/>
          <w:sz w:val="20"/>
          <w:szCs w:val="20"/>
          <w:lang w:eastAsia="ro-MD"/>
          <w14:ligatures w14:val="none"/>
        </w:rPr>
        <w:br/>
        <w:t>            11. Концентрации применяются к каждому соединению отдельно. Для алдрина, диэльдрина, гептахлора и гептахлорэпоксида максимальная концентрация равна 0,030 мкг/л.</w:t>
      </w:r>
      <w:r w:rsidRPr="004B1A85">
        <w:rPr>
          <w:rFonts w:eastAsia="Times New Roman" w:cs="Times New Roman"/>
          <w:color w:val="000000"/>
          <w:kern w:val="0"/>
          <w:sz w:val="20"/>
          <w:szCs w:val="20"/>
          <w:lang w:eastAsia="ro-MD"/>
          <w14:ligatures w14:val="none"/>
        </w:rPr>
        <w:br/>
        <w:t>            12. Термин «Общее содержание пестицидов» означает сумму индивидуальных пестицидов, определенных и подсчитанных в процессе мониторинга.</w:t>
      </w:r>
      <w:r w:rsidRPr="004B1A85">
        <w:rPr>
          <w:rFonts w:eastAsia="Times New Roman" w:cs="Times New Roman"/>
          <w:color w:val="000000"/>
          <w:kern w:val="0"/>
          <w:sz w:val="20"/>
          <w:szCs w:val="20"/>
          <w:lang w:eastAsia="ro-MD"/>
          <w14:ligatures w14:val="none"/>
        </w:rPr>
        <w:br/>
        <w:t>            13. Для воды, к которой относятся положения подпунктов а), b) и d) пункта 8, соблюдение на практике утвержденной величины должно осуществляться в течение не более 10 календарных лет после вступления в силу настоящих Норм. В течение этого периода для свинца допускается величина 25 мкг/литр.</w:t>
      </w:r>
      <w:r w:rsidRPr="004B1A85">
        <w:rPr>
          <w:rFonts w:eastAsia="Times New Roman" w:cs="Times New Roman"/>
          <w:color w:val="000000"/>
          <w:kern w:val="0"/>
          <w:sz w:val="20"/>
          <w:szCs w:val="20"/>
          <w:lang w:eastAsia="ro-MD"/>
          <w14:ligatures w14:val="none"/>
        </w:rPr>
        <w:br/>
        <w:t>            14. Общая концентрация ТГМ должна быть как можно более низкой, при этом не умaляя значения дезинфекции.</w:t>
      </w:r>
      <w:r w:rsidRPr="004B1A85">
        <w:rPr>
          <w:rFonts w:eastAsia="Times New Roman" w:cs="Times New Roman"/>
          <w:color w:val="000000"/>
          <w:kern w:val="0"/>
          <w:sz w:val="20"/>
          <w:szCs w:val="20"/>
          <w:lang w:eastAsia="ro-MD"/>
          <w14:ligatures w14:val="none"/>
        </w:rPr>
        <w:br/>
        <w:t>            Под установленными веществами понимают:</w:t>
      </w:r>
      <w:r w:rsidRPr="004B1A85">
        <w:rPr>
          <w:rFonts w:eastAsia="Times New Roman" w:cs="Times New Roman"/>
          <w:color w:val="000000"/>
          <w:kern w:val="0"/>
          <w:sz w:val="20"/>
          <w:szCs w:val="20"/>
          <w:lang w:eastAsia="ro-MD"/>
          <w14:ligatures w14:val="none"/>
        </w:rPr>
        <w:br/>
        <w:t>            хлороформ, бромоформ, дибромохлорметан, бромодихлорметан.</w:t>
      </w:r>
      <w:r w:rsidRPr="004B1A85">
        <w:rPr>
          <w:rFonts w:eastAsia="Times New Roman" w:cs="Times New Roman"/>
          <w:color w:val="000000"/>
          <w:kern w:val="0"/>
          <w:sz w:val="20"/>
          <w:szCs w:val="20"/>
          <w:lang w:eastAsia="ro-MD"/>
          <w14:ligatures w14:val="none"/>
        </w:rPr>
        <w:br/>
        <w:t>            Для воды, к которой относятся подпункты а), b) и d) пункта 8, соблюдение на практике утвержденной величины должно осуществляться в течение не более 10 календарных лет после вступления в силу настоящих Норм. В течение первых 5 лет допускается величина 150 мкг/литр для общей концентрации ТГМ.</w:t>
      </w:r>
    </w:p>
    <w:p w14:paraId="74053A0D" w14:textId="77777777" w:rsidR="004B1A85" w:rsidRPr="004B1A85" w:rsidRDefault="004B1A85" w:rsidP="004B1A85">
      <w:pPr>
        <w:spacing w:before="100" w:beforeAutospacing="1" w:after="100" w:afterAutospacing="1"/>
        <w:jc w:val="right"/>
        <w:rPr>
          <w:rFonts w:eastAsia="Times New Roman" w:cs="Times New Roman"/>
          <w:color w:val="333333"/>
          <w:kern w:val="0"/>
          <w:sz w:val="20"/>
          <w:szCs w:val="20"/>
          <w:lang w:eastAsia="ro-MD"/>
          <w14:ligatures w14:val="none"/>
        </w:rPr>
      </w:pPr>
      <w:r w:rsidRPr="004B1A85">
        <w:rPr>
          <w:rFonts w:eastAsia="Times New Roman" w:cs="Times New Roman"/>
          <w:b/>
          <w:bCs/>
          <w:i/>
          <w:iCs/>
          <w:color w:val="000000"/>
          <w:kern w:val="0"/>
          <w:sz w:val="20"/>
          <w:szCs w:val="20"/>
          <w:lang w:eastAsia="ro-MD"/>
          <w14:ligatures w14:val="none"/>
        </w:rPr>
        <w:t>Таблица 3. Индикаторные параметры</w:t>
      </w:r>
    </w:p>
    <w:tbl>
      <w:tblPr>
        <w:tblW w:w="9570" w:type="dxa"/>
        <w:tblCellMar>
          <w:left w:w="0" w:type="dxa"/>
          <w:right w:w="0" w:type="dxa"/>
        </w:tblCellMar>
        <w:tblLook w:val="04A0" w:firstRow="1" w:lastRow="0" w:firstColumn="1" w:lastColumn="0" w:noHBand="0" w:noVBand="1"/>
      </w:tblPr>
      <w:tblGrid>
        <w:gridCol w:w="3492"/>
        <w:gridCol w:w="2273"/>
        <w:gridCol w:w="1960"/>
        <w:gridCol w:w="1845"/>
      </w:tblGrid>
      <w:tr w:rsidR="004B1A85" w:rsidRPr="004B1A85" w14:paraId="644E7D45" w14:textId="77777777" w:rsidTr="004B1A85">
        <w:tc>
          <w:tcPr>
            <w:tcW w:w="31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91034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Параметр</w:t>
            </w:r>
          </w:p>
        </w:tc>
        <w:tc>
          <w:tcPr>
            <w:tcW w:w="2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378CB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Предельно допустимая концентрация (ПДК)</w:t>
            </w:r>
          </w:p>
        </w:tc>
        <w:tc>
          <w:tcPr>
            <w:tcW w:w="17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1D2A3C"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Единица измерения</w:t>
            </w:r>
          </w:p>
        </w:tc>
        <w:tc>
          <w:tcPr>
            <w:tcW w:w="16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EA01A9"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Примечания</w:t>
            </w:r>
          </w:p>
        </w:tc>
      </w:tr>
      <w:tr w:rsidR="004B1A85" w:rsidRPr="004B1A85" w14:paraId="2B42C7BD"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8A7D8"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Алюминий</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5CBBD2E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200</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2C969BB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28DFC2D9"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07FDCB63"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F56D62"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Аммоний</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51722CA1"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0,5</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24270923"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мг/л</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089645BB"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0D84DA00"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04E23"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Колиформы</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25725EE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2FAF4A4A"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число/ 100 мл</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72C1BD37"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1</w:t>
            </w:r>
          </w:p>
        </w:tc>
      </w:tr>
      <w:tr w:rsidR="004B1A85" w:rsidRPr="004B1A85" w14:paraId="4C71575A"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BDE95"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Общий органи</w:t>
            </w:r>
            <w:r w:rsidRPr="004B1A85">
              <w:rPr>
                <w:rFonts w:eastAsia="Times New Roman" w:cs="Times New Roman"/>
                <w:color w:val="000000"/>
                <w:kern w:val="0"/>
                <w:sz w:val="20"/>
                <w:szCs w:val="20"/>
                <w:lang w:eastAsia="ro-MD"/>
                <w14:ligatures w14:val="none"/>
              </w:rPr>
              <w:softHyphen/>
              <w:t>ческий углерод (ООУ)</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2886D6E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Без аномальных измене</w:t>
            </w:r>
            <w:r w:rsidRPr="004B1A85">
              <w:rPr>
                <w:rFonts w:eastAsia="Times New Roman" w:cs="Times New Roman"/>
                <w:color w:val="000000"/>
                <w:kern w:val="0"/>
                <w:sz w:val="20"/>
                <w:szCs w:val="20"/>
                <w:lang w:eastAsia="ro-MD"/>
                <w14:ligatures w14:val="none"/>
              </w:rPr>
              <w:softHyphen/>
              <w:t>ний</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57EEBDB9"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7CF13453"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2</w:t>
            </w:r>
          </w:p>
        </w:tc>
      </w:tr>
      <w:tr w:rsidR="004B1A85" w:rsidRPr="004B1A85" w14:paraId="23B20CC0"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30F3A2"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lastRenderedPageBreak/>
              <w:t>Хлориды</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77FF62D1"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250</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1B7EEB6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мг/л</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6F18C107"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3</w:t>
            </w:r>
          </w:p>
        </w:tc>
      </w:tr>
      <w:tr w:rsidR="004B1A85" w:rsidRPr="004B1A85" w14:paraId="2DE8F630"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FE81D"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i/>
                <w:iCs/>
                <w:color w:val="000000"/>
                <w:kern w:val="0"/>
                <w:sz w:val="20"/>
                <w:szCs w:val="20"/>
                <w:lang w:eastAsia="ro-MD"/>
                <w14:ligatures w14:val="none"/>
              </w:rPr>
              <w:t>Clostridium perfrigens</w:t>
            </w:r>
            <w:r w:rsidRPr="004B1A85">
              <w:rPr>
                <w:rFonts w:eastAsia="Times New Roman" w:cs="Times New Roman"/>
                <w:color w:val="000000"/>
                <w:kern w:val="0"/>
                <w:sz w:val="20"/>
                <w:szCs w:val="20"/>
                <w:lang w:eastAsia="ro-MD"/>
                <w14:ligatures w14:val="none"/>
              </w:rPr>
              <w:t>(включая споры)</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1198432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195505DD"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число/ 100 мл</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6DCEB454"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4</w:t>
            </w:r>
          </w:p>
        </w:tc>
      </w:tr>
      <w:tr w:rsidR="004B1A85" w:rsidRPr="004B1A85" w14:paraId="05048470"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94E73"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Свободный остаточный хлор</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7A8388C3"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0,5</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23228BC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мг/л</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7F589978"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5</w:t>
            </w:r>
          </w:p>
        </w:tc>
      </w:tr>
      <w:tr w:rsidR="004B1A85" w:rsidRPr="004B1A85" w14:paraId="76EC6109"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96946"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Проводимость</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162858D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2500</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24E491E9"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мкСмсм </w:t>
            </w:r>
            <w:r w:rsidRPr="004B1A85">
              <w:rPr>
                <w:rFonts w:eastAsia="Times New Roman" w:cs="Times New Roman"/>
                <w:color w:val="000000"/>
                <w:kern w:val="0"/>
                <w:sz w:val="20"/>
                <w:szCs w:val="20"/>
                <w:vertAlign w:val="superscript"/>
                <w:lang w:eastAsia="ro-MD"/>
                <w14:ligatures w14:val="none"/>
              </w:rPr>
              <w:t>-1</w:t>
            </w:r>
            <w:r w:rsidRPr="004B1A85">
              <w:rPr>
                <w:rFonts w:eastAsia="Times New Roman" w:cs="Times New Roman"/>
                <w:color w:val="000000"/>
                <w:kern w:val="0"/>
                <w:sz w:val="20"/>
                <w:szCs w:val="20"/>
                <w:lang w:eastAsia="ro-MD"/>
                <w14:ligatures w14:val="none"/>
              </w:rPr>
              <w:t> при 20°С</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6FBE69C3"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3</w:t>
            </w:r>
          </w:p>
        </w:tc>
      </w:tr>
      <w:tr w:rsidR="004B1A85" w:rsidRPr="004B1A85" w14:paraId="1BA0B505"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539891"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Цветность</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5310EE1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Приемлемая для потребителей, без аномальных изменений</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4B8A7BB0"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1AB7E389"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6D2DBCA5"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D47C5"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Общий сухой растворенный остаток</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52C7514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1500</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4386867C"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мг/л</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1AE20D87"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59B16AC0"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B0686"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Жёсткость общая, минимальная</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5225EA77"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5</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13A0C26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Немецкие градусы</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194DD357"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32E84B1F"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91FCB"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Железо</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242572A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0,3</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4BAB7A0E"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мг/л</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0C7656B0"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18B73800"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6AC0C"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Вкус</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7352FC4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Приемлемый для потребителей, без аномаль</w:t>
            </w:r>
            <w:r w:rsidRPr="004B1A85">
              <w:rPr>
                <w:rFonts w:eastAsia="Times New Roman" w:cs="Times New Roman"/>
                <w:color w:val="000000"/>
                <w:kern w:val="0"/>
                <w:sz w:val="20"/>
                <w:szCs w:val="20"/>
                <w:lang w:eastAsia="ro-MD"/>
                <w14:ligatures w14:val="none"/>
              </w:rPr>
              <w:softHyphen/>
              <w:t>ных изменений</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51A551A3"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4E39C13E"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034B18CD"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C0E9F"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Марганец</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45F9D38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50</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1C360113"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мг/л</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5ED3ED7F"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576EE7A5"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032705"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Запах</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5AFCCDA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Приемлемый для потребителей, без аномаль</w:t>
            </w:r>
            <w:r w:rsidRPr="004B1A85">
              <w:rPr>
                <w:rFonts w:eastAsia="Times New Roman" w:cs="Times New Roman"/>
                <w:color w:val="000000"/>
                <w:kern w:val="0"/>
                <w:sz w:val="20"/>
                <w:szCs w:val="20"/>
                <w:lang w:eastAsia="ro-MD"/>
                <w14:ligatures w14:val="none"/>
              </w:rPr>
              <w:softHyphen/>
              <w:t>ных изменений</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2F6A3A30"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194717F6"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12B0494A"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99662"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Число коло</w:t>
            </w:r>
            <w:r w:rsidRPr="004B1A85">
              <w:rPr>
                <w:rFonts w:eastAsia="Times New Roman" w:cs="Times New Roman"/>
                <w:color w:val="000000"/>
                <w:kern w:val="0"/>
                <w:sz w:val="20"/>
                <w:szCs w:val="20"/>
                <w:lang w:eastAsia="ro-MD"/>
                <w14:ligatures w14:val="none"/>
              </w:rPr>
              <w:softHyphen/>
              <w:t>ний при 22° С</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6ECB0797"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Без аномальных изменений</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7DEF0B76"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5697A560"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286AD8FF"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F86790"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Число коло</w:t>
            </w:r>
            <w:r w:rsidRPr="004B1A85">
              <w:rPr>
                <w:rFonts w:eastAsia="Times New Roman" w:cs="Times New Roman"/>
                <w:color w:val="000000"/>
                <w:kern w:val="0"/>
                <w:sz w:val="20"/>
                <w:szCs w:val="20"/>
                <w:lang w:eastAsia="ro-MD"/>
                <w14:ligatures w14:val="none"/>
              </w:rPr>
              <w:softHyphen/>
              <w:t>ний при 37° С</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47A9C45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Без аномальных изменений</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56DD62CB"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0623D9E5"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11C2B229"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367F5"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Окисляемость</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5187FA1E"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5</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6893421D"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мг О</w:t>
            </w:r>
            <w:r w:rsidRPr="004B1A85">
              <w:rPr>
                <w:rFonts w:eastAsia="Times New Roman" w:cs="Times New Roman"/>
                <w:color w:val="000000"/>
                <w:kern w:val="0"/>
                <w:sz w:val="20"/>
                <w:szCs w:val="20"/>
                <w:vertAlign w:val="subscript"/>
                <w:lang w:eastAsia="ro-MD"/>
                <w14:ligatures w14:val="none"/>
              </w:rPr>
              <w:t>2</w:t>
            </w:r>
            <w:r w:rsidRPr="004B1A85">
              <w:rPr>
                <w:rFonts w:eastAsia="Times New Roman" w:cs="Times New Roman"/>
                <w:color w:val="000000"/>
                <w:kern w:val="0"/>
                <w:sz w:val="20"/>
                <w:szCs w:val="20"/>
                <w:lang w:eastAsia="ro-MD"/>
                <w14:ligatures w14:val="none"/>
              </w:rPr>
              <w:t>/л</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745C3DFB"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6</w:t>
            </w:r>
          </w:p>
        </w:tc>
      </w:tr>
      <w:tr w:rsidR="004B1A85" w:rsidRPr="004B1A85" w14:paraId="7D6E996F"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978A0"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Концентрация ионов водорода</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38D598F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≥6,5 и ≤9,5</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755B46AD"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единицы pН</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49B34519"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Примечания 3, 7</w:t>
            </w:r>
          </w:p>
        </w:tc>
      </w:tr>
      <w:tr w:rsidR="004B1A85" w:rsidRPr="004B1A85" w14:paraId="7AB7B579"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0130DC"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Натрий</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23BC336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200</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060BC059"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мг/л</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0BDEBAFA"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649E08F8"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9ED0C"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Сульфат</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1BC7DC93"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250</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5D65A69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мг/л</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1FB457EE"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Примечания 3,8</w:t>
            </w:r>
          </w:p>
        </w:tc>
      </w:tr>
      <w:tr w:rsidR="004B1A85" w:rsidRPr="004B1A85" w14:paraId="2F07992C"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B0530"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Сульфиты и сероводород</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1092B5E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100</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6759A3AD"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мкг/л</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74E92399"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3826B3AB"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8BF8BC"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Мутность</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01D236A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≤5</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7886EC1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НЕМ</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6B1C4F9A"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9</w:t>
            </w:r>
          </w:p>
        </w:tc>
      </w:tr>
      <w:tr w:rsidR="004B1A85" w:rsidRPr="004B1A85" w14:paraId="541B1EE1"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7702D"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Цинк</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61274C0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3</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3B9BC48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мг/л</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61CEC2FC"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6FD9724C"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C75B5"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Тритий</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54BC5DA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100</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59625CC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Bq/l</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2D8F5C6C"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Примечания 10 и 11</w:t>
            </w:r>
          </w:p>
        </w:tc>
      </w:tr>
      <w:tr w:rsidR="004B1A85" w:rsidRPr="004B1A85" w14:paraId="0E15F043"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2D05D"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Общая инди</w:t>
            </w:r>
            <w:r w:rsidRPr="004B1A85">
              <w:rPr>
                <w:rFonts w:eastAsia="Times New Roman" w:cs="Times New Roman"/>
                <w:color w:val="000000"/>
                <w:kern w:val="0"/>
                <w:sz w:val="20"/>
                <w:szCs w:val="20"/>
                <w:lang w:eastAsia="ro-MD"/>
                <w14:ligatures w14:val="none"/>
              </w:rPr>
              <w:softHyphen/>
              <w:t>кационная доза</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7B0031E9"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0,1</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5187A557"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мЗв/год</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5BDED172"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Примечания 11 и 12</w:t>
            </w:r>
          </w:p>
        </w:tc>
      </w:tr>
      <w:tr w:rsidR="004B1A85" w:rsidRPr="004B1A85" w14:paraId="2D2E6134"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EF8C0"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Глобальная альфа-активность</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2589E9B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0,1</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36D7F70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Bq/l</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162BE64A"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13</w:t>
            </w:r>
          </w:p>
        </w:tc>
      </w:tr>
      <w:tr w:rsidR="004B1A85" w:rsidRPr="004B1A85" w14:paraId="03D22924" w14:textId="77777777" w:rsidTr="004B1A85">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3C3D5"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Глобальная бета-активность</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138CA83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161DCD5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Bq/l</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14:paraId="105ABB5A"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13</w:t>
            </w:r>
          </w:p>
        </w:tc>
      </w:tr>
    </w:tbl>
    <w:p w14:paraId="3080FB75"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            </w:t>
      </w:r>
      <w:r w:rsidRPr="004B1A85">
        <w:rPr>
          <w:rFonts w:eastAsia="Times New Roman" w:cs="Times New Roman"/>
          <w:b/>
          <w:bCs/>
          <w:i/>
          <w:iCs/>
          <w:color w:val="000000"/>
          <w:kern w:val="0"/>
          <w:sz w:val="20"/>
          <w:szCs w:val="20"/>
          <w:lang w:eastAsia="ro-MD"/>
          <w14:ligatures w14:val="none"/>
        </w:rPr>
        <w:t>Примечания:</w:t>
      </w:r>
      <w:r w:rsidRPr="004B1A85">
        <w:rPr>
          <w:rFonts w:eastAsia="Times New Roman" w:cs="Times New Roman"/>
          <w:color w:val="000000"/>
          <w:kern w:val="0"/>
          <w:sz w:val="20"/>
          <w:szCs w:val="20"/>
          <w:lang w:eastAsia="ro-MD"/>
          <w14:ligatures w14:val="none"/>
        </w:rPr>
        <w:br/>
        <w:t>            1. Для воды в бутылках единица измерения - число/250 мл.</w:t>
      </w:r>
      <w:r w:rsidRPr="004B1A85">
        <w:rPr>
          <w:rFonts w:eastAsia="Times New Roman" w:cs="Times New Roman"/>
          <w:color w:val="000000"/>
          <w:kern w:val="0"/>
          <w:sz w:val="20"/>
          <w:szCs w:val="20"/>
          <w:lang w:eastAsia="ro-MD"/>
          <w14:ligatures w14:val="none"/>
        </w:rPr>
        <w:br/>
        <w:t>            2. Этот параметр измеряется только для систем водоснабжения, поставляющих более 10000 м</w:t>
      </w:r>
      <w:r w:rsidRPr="004B1A85">
        <w:rPr>
          <w:rFonts w:eastAsia="Times New Roman" w:cs="Times New Roman"/>
          <w:color w:val="000000"/>
          <w:kern w:val="0"/>
          <w:sz w:val="20"/>
          <w:szCs w:val="20"/>
          <w:vertAlign w:val="superscript"/>
          <w:lang w:eastAsia="ro-MD"/>
          <w14:ligatures w14:val="none"/>
        </w:rPr>
        <w:t>3</w:t>
      </w:r>
      <w:r w:rsidRPr="004B1A85">
        <w:rPr>
          <w:rFonts w:eastAsia="Times New Roman" w:cs="Times New Roman"/>
          <w:color w:val="000000"/>
          <w:kern w:val="0"/>
          <w:sz w:val="20"/>
          <w:szCs w:val="20"/>
          <w:lang w:eastAsia="ro-MD"/>
          <w14:ligatures w14:val="none"/>
        </w:rPr>
        <w:t> в день.</w:t>
      </w:r>
      <w:r w:rsidRPr="004B1A85">
        <w:rPr>
          <w:rFonts w:eastAsia="Times New Roman" w:cs="Times New Roman"/>
          <w:color w:val="000000"/>
          <w:kern w:val="0"/>
          <w:sz w:val="20"/>
          <w:szCs w:val="20"/>
          <w:lang w:eastAsia="ro-MD"/>
          <w14:ligatures w14:val="none"/>
        </w:rPr>
        <w:br/>
        <w:t>            3. Вода не должна быть агрессивной.</w:t>
      </w:r>
      <w:r w:rsidRPr="004B1A85">
        <w:rPr>
          <w:rFonts w:eastAsia="Times New Roman" w:cs="Times New Roman"/>
          <w:color w:val="000000"/>
          <w:kern w:val="0"/>
          <w:sz w:val="20"/>
          <w:szCs w:val="20"/>
          <w:lang w:eastAsia="ro-MD"/>
          <w14:ligatures w14:val="none"/>
        </w:rPr>
        <w:br/>
        <w:t>            4. Данный параметр нужно проверять в случае, если вода поверхностного происхождения или подвержена воздействию поверхностных вод. В случае несовпадения с данной параметрической величиной нужно исследовать присутствие других патогенных микроорганизмов, например, cryptosporidium.</w:t>
      </w:r>
      <w:r w:rsidRPr="004B1A85">
        <w:rPr>
          <w:rFonts w:eastAsia="Times New Roman" w:cs="Times New Roman"/>
          <w:color w:val="000000"/>
          <w:kern w:val="0"/>
          <w:sz w:val="20"/>
          <w:szCs w:val="20"/>
          <w:lang w:eastAsia="ro-MD"/>
          <w14:ligatures w14:val="none"/>
        </w:rPr>
        <w:br/>
        <w:t>            5. При использовании в питьевых целях очищенных поверхностных вод, для предупреждения риска для здоровья, минимальная концентрация свободного остаточного хлора у крана потребителя должна быть не менее 0,1-0,2 мг/л. Для вод с высокой хлорпоглощаемостью допускается максимальный уровень в 1 мг/л.</w:t>
      </w:r>
      <w:r w:rsidRPr="004B1A85">
        <w:rPr>
          <w:rFonts w:eastAsia="Times New Roman" w:cs="Times New Roman"/>
          <w:color w:val="000000"/>
          <w:kern w:val="0"/>
          <w:sz w:val="20"/>
          <w:szCs w:val="20"/>
          <w:lang w:eastAsia="ro-MD"/>
          <w14:ligatures w14:val="none"/>
        </w:rPr>
        <w:br/>
        <w:t>            6. Этот параметр будет определяться в случае, когда невозможно или не предусмотрено определение общего органического углерода (ООУ).</w:t>
      </w:r>
      <w:r w:rsidRPr="004B1A85">
        <w:rPr>
          <w:rFonts w:eastAsia="Times New Roman" w:cs="Times New Roman"/>
          <w:color w:val="000000"/>
          <w:kern w:val="0"/>
          <w:sz w:val="20"/>
          <w:szCs w:val="20"/>
          <w:lang w:eastAsia="ro-MD"/>
          <w14:ligatures w14:val="none"/>
        </w:rPr>
        <w:br/>
        <w:t>            7. Для непроточной бутилированной воды максимальная величина может быть понижена до 4,5 единицы рН.</w:t>
      </w:r>
      <w:r w:rsidRPr="004B1A85">
        <w:rPr>
          <w:rFonts w:eastAsia="Times New Roman" w:cs="Times New Roman"/>
          <w:color w:val="000000"/>
          <w:kern w:val="0"/>
          <w:sz w:val="20"/>
          <w:szCs w:val="20"/>
          <w:lang w:eastAsia="ro-MD"/>
          <w14:ligatures w14:val="none"/>
        </w:rPr>
        <w:br/>
        <w:t>            Для бутилированной воды, естественно или искусственно насыщенной углекислым газом, максимальная величина рН может быть ниже.</w:t>
      </w:r>
      <w:r w:rsidRPr="004B1A85">
        <w:rPr>
          <w:rFonts w:eastAsia="Times New Roman" w:cs="Times New Roman"/>
          <w:color w:val="000000"/>
          <w:kern w:val="0"/>
          <w:sz w:val="20"/>
          <w:szCs w:val="20"/>
          <w:lang w:eastAsia="ro-MD"/>
          <w14:ligatures w14:val="none"/>
        </w:rPr>
        <w:br/>
        <w:t>            8. Допускается уровень 500 мг/л для сульфатов до 2015 года с соблюдением требований примечания 3.</w:t>
      </w:r>
      <w:r w:rsidRPr="004B1A85">
        <w:rPr>
          <w:rFonts w:eastAsia="Times New Roman" w:cs="Times New Roman"/>
          <w:color w:val="000000"/>
          <w:kern w:val="0"/>
          <w:sz w:val="20"/>
          <w:szCs w:val="20"/>
          <w:lang w:eastAsia="ro-MD"/>
          <w14:ligatures w14:val="none"/>
        </w:rPr>
        <w:br/>
        <w:t>            9. В случае обработки поверхностных вод параметрическая величина мутности не должна превышать 1,0 НЕМ (нефелометрическая единица мутности) в воде до обеззараживания.</w:t>
      </w:r>
      <w:r w:rsidRPr="004B1A85">
        <w:rPr>
          <w:rFonts w:eastAsia="Times New Roman" w:cs="Times New Roman"/>
          <w:color w:val="000000"/>
          <w:kern w:val="0"/>
          <w:sz w:val="20"/>
          <w:szCs w:val="20"/>
          <w:lang w:eastAsia="ro-MD"/>
          <w14:ligatures w14:val="none"/>
        </w:rPr>
        <w:br/>
        <w:t>            10. Частота, методы и положение точек мониторинга определяются согласно пункту 3 приложения № 2 к настоящим Нормам.</w:t>
      </w:r>
      <w:r w:rsidRPr="004B1A85">
        <w:rPr>
          <w:rFonts w:eastAsia="Times New Roman" w:cs="Times New Roman"/>
          <w:color w:val="000000"/>
          <w:kern w:val="0"/>
          <w:sz w:val="20"/>
          <w:szCs w:val="20"/>
          <w:lang w:eastAsia="ro-MD"/>
          <w14:ligatures w14:val="none"/>
        </w:rPr>
        <w:br/>
        <w:t xml:space="preserve">            11. Общая индикационная доза, допущенная для взрослого человека, соответствует дневному потреблению 2 литров питьевой воды в течение года. Мониторинг трития и радиоактивности в питьевой воде проводится в случае, если нет необходимых данных для расчета общей индикационной дозы. Если ранее проведенные исследования показывают, что уровень трития в общей индикационной дозе намного </w:t>
      </w:r>
      <w:r w:rsidRPr="004B1A85">
        <w:rPr>
          <w:rFonts w:eastAsia="Times New Roman" w:cs="Times New Roman"/>
          <w:color w:val="000000"/>
          <w:kern w:val="0"/>
          <w:sz w:val="20"/>
          <w:szCs w:val="20"/>
          <w:lang w:eastAsia="ro-MD"/>
          <w14:ligatures w14:val="none"/>
        </w:rPr>
        <w:lastRenderedPageBreak/>
        <w:t>ниже допустимого, тогда мониторинг трития не проводится.</w:t>
      </w:r>
      <w:r w:rsidRPr="004B1A85">
        <w:rPr>
          <w:rFonts w:eastAsia="Times New Roman" w:cs="Times New Roman"/>
          <w:color w:val="000000"/>
          <w:kern w:val="0"/>
          <w:sz w:val="20"/>
          <w:szCs w:val="20"/>
          <w:lang w:eastAsia="ro-MD"/>
          <w14:ligatures w14:val="none"/>
        </w:rPr>
        <w:br/>
        <w:t>            12. Кроме трития, калия-40, радона и продуктов распада радона. Частота и методы мониторинга, а также положение точек мониторинга определяются согласно приложению № 2 к настоящим Нормам.</w:t>
      </w:r>
      <w:r w:rsidRPr="004B1A85">
        <w:rPr>
          <w:rFonts w:eastAsia="Times New Roman" w:cs="Times New Roman"/>
          <w:color w:val="000000"/>
          <w:kern w:val="0"/>
          <w:sz w:val="20"/>
          <w:szCs w:val="20"/>
          <w:lang w:eastAsia="ro-MD"/>
          <w14:ligatures w14:val="none"/>
        </w:rPr>
        <w:br/>
        <w:t>            13. Характеристика качества питьевой воды с точки зрения уровня радиоактивности оценивается при определении глобальной альфа- и бета-активности. Если имеется превышение допустимого уровня, тогда проводится определение радионуклидов в соответствии с Санитарными нормами по надзору и мониторингу качества питьевой воды.</w:t>
      </w:r>
    </w:p>
    <w:p w14:paraId="5F3B85E1" w14:textId="77777777" w:rsidR="004B1A85" w:rsidRPr="004B1A85" w:rsidRDefault="004B1A85" w:rsidP="004B1A85">
      <w:pPr>
        <w:spacing w:before="100" w:beforeAutospacing="1" w:after="100" w:afterAutospacing="1"/>
        <w:jc w:val="right"/>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Приложение № 2</w:t>
      </w:r>
      <w:r w:rsidRPr="004B1A85">
        <w:rPr>
          <w:rFonts w:eastAsia="Times New Roman" w:cs="Times New Roman"/>
          <w:color w:val="000000"/>
          <w:kern w:val="0"/>
          <w:sz w:val="20"/>
          <w:szCs w:val="20"/>
          <w:lang w:eastAsia="ro-MD"/>
          <w14:ligatures w14:val="none"/>
        </w:rPr>
        <w:br/>
        <w:t>к Санитарным нормам качества</w:t>
      </w:r>
      <w:r w:rsidRPr="004B1A85">
        <w:rPr>
          <w:rFonts w:eastAsia="Times New Roman" w:cs="Times New Roman"/>
          <w:color w:val="000000"/>
          <w:kern w:val="0"/>
          <w:sz w:val="20"/>
          <w:szCs w:val="20"/>
          <w:lang w:eastAsia="ro-MD"/>
          <w14:ligatures w14:val="none"/>
        </w:rPr>
        <w:br/>
        <w:t>питьевой вод</w:t>
      </w:r>
    </w:p>
    <w:p w14:paraId="098BE26E"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Проверочный и аудиторский мониторинг</w:t>
      </w:r>
    </w:p>
    <w:p w14:paraId="567A59B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I. Проверочный мониторинг</w:t>
      </w:r>
    </w:p>
    <w:p w14:paraId="2ECFE34C"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            </w:t>
      </w:r>
      <w:r w:rsidRPr="004B1A85">
        <w:rPr>
          <w:rFonts w:eastAsia="Times New Roman" w:cs="Times New Roman"/>
          <w:b/>
          <w:bCs/>
          <w:color w:val="000000"/>
          <w:kern w:val="0"/>
          <w:sz w:val="20"/>
          <w:szCs w:val="20"/>
          <w:lang w:eastAsia="ro-MD"/>
          <w14:ligatures w14:val="none"/>
        </w:rPr>
        <w:t>1. </w:t>
      </w:r>
      <w:r w:rsidRPr="004B1A85">
        <w:rPr>
          <w:rFonts w:eastAsia="Times New Roman" w:cs="Times New Roman"/>
          <w:color w:val="000000"/>
          <w:kern w:val="0"/>
          <w:sz w:val="20"/>
          <w:szCs w:val="20"/>
          <w:lang w:eastAsia="ro-MD"/>
          <w14:ligatures w14:val="none"/>
        </w:rPr>
        <w:t>Целью проверочного мониторинга является получение информации об органолептическом и микробиологическом качестве воды, произведенной и поставляемой потребителям, а также информации об эффективности технологий водоочистки с уделением внимания методам дезинфекции, для определения соответствия питьевой воды параметрическим величинам, заложенным в настоящих Нормах.</w:t>
      </w:r>
      <w:r w:rsidRPr="004B1A85">
        <w:rPr>
          <w:rFonts w:eastAsia="Times New Roman" w:cs="Times New Roman"/>
          <w:color w:val="000000"/>
          <w:kern w:val="0"/>
          <w:sz w:val="20"/>
          <w:szCs w:val="20"/>
          <w:lang w:eastAsia="ro-MD"/>
          <w14:ligatures w14:val="none"/>
        </w:rPr>
        <w:br/>
        <w:t>            </w:t>
      </w:r>
      <w:r w:rsidRPr="004B1A85">
        <w:rPr>
          <w:rFonts w:eastAsia="Times New Roman" w:cs="Times New Roman"/>
          <w:b/>
          <w:bCs/>
          <w:color w:val="000000"/>
          <w:kern w:val="0"/>
          <w:sz w:val="20"/>
          <w:szCs w:val="20"/>
          <w:lang w:eastAsia="ro-MD"/>
          <w14:ligatures w14:val="none"/>
        </w:rPr>
        <w:t>2. </w:t>
      </w:r>
      <w:r w:rsidRPr="004B1A85">
        <w:rPr>
          <w:rFonts w:eastAsia="Times New Roman" w:cs="Times New Roman"/>
          <w:color w:val="000000"/>
          <w:kern w:val="0"/>
          <w:sz w:val="20"/>
          <w:szCs w:val="20"/>
          <w:lang w:eastAsia="ro-MD"/>
          <w14:ligatures w14:val="none"/>
        </w:rPr>
        <w:t>При проведении проверочного мониторинга обязательными являются нижеперечисленные параметры:</w:t>
      </w:r>
      <w:r w:rsidRPr="004B1A85">
        <w:rPr>
          <w:rFonts w:eastAsia="Times New Roman" w:cs="Times New Roman"/>
          <w:color w:val="000000"/>
          <w:kern w:val="0"/>
          <w:sz w:val="20"/>
          <w:szCs w:val="20"/>
          <w:lang w:eastAsia="ro-MD"/>
          <w14:ligatures w14:val="none"/>
        </w:rPr>
        <w:br/>
        <w:t>            Алюминий Примечание 1</w:t>
      </w:r>
      <w:r w:rsidRPr="004B1A85">
        <w:rPr>
          <w:rFonts w:eastAsia="Times New Roman" w:cs="Times New Roman"/>
          <w:color w:val="000000"/>
          <w:kern w:val="0"/>
          <w:sz w:val="20"/>
          <w:szCs w:val="20"/>
          <w:lang w:eastAsia="ro-MD"/>
          <w14:ligatures w14:val="none"/>
        </w:rPr>
        <w:br/>
        <w:t>            Аммоний</w:t>
      </w:r>
      <w:r w:rsidRPr="004B1A85">
        <w:rPr>
          <w:rFonts w:eastAsia="Times New Roman" w:cs="Times New Roman"/>
          <w:color w:val="000000"/>
          <w:kern w:val="0"/>
          <w:sz w:val="20"/>
          <w:szCs w:val="20"/>
          <w:lang w:eastAsia="ro-MD"/>
          <w14:ligatures w14:val="none"/>
        </w:rPr>
        <w:br/>
        <w:t>            Колиформы</w:t>
      </w:r>
      <w:r w:rsidRPr="004B1A85">
        <w:rPr>
          <w:rFonts w:eastAsia="Times New Roman" w:cs="Times New Roman"/>
          <w:color w:val="000000"/>
          <w:kern w:val="0"/>
          <w:sz w:val="20"/>
          <w:szCs w:val="20"/>
          <w:lang w:eastAsia="ro-MD"/>
          <w14:ligatures w14:val="none"/>
        </w:rPr>
        <w:br/>
        <w:t>            Цветность</w:t>
      </w:r>
      <w:r w:rsidRPr="004B1A85">
        <w:rPr>
          <w:rFonts w:eastAsia="Times New Roman" w:cs="Times New Roman"/>
          <w:color w:val="000000"/>
          <w:kern w:val="0"/>
          <w:sz w:val="20"/>
          <w:szCs w:val="20"/>
          <w:lang w:eastAsia="ro-MD"/>
          <w14:ligatures w14:val="none"/>
        </w:rPr>
        <w:br/>
        <w:t>            Концентрация ионов водорода (pH)</w:t>
      </w:r>
      <w:r w:rsidRPr="004B1A85">
        <w:rPr>
          <w:rFonts w:eastAsia="Times New Roman" w:cs="Times New Roman"/>
          <w:color w:val="000000"/>
          <w:kern w:val="0"/>
          <w:sz w:val="20"/>
          <w:szCs w:val="20"/>
          <w:lang w:eastAsia="ro-MD"/>
          <w14:ligatures w14:val="none"/>
        </w:rPr>
        <w:br/>
        <w:t>            Проводимость</w:t>
      </w:r>
      <w:r w:rsidRPr="004B1A85">
        <w:rPr>
          <w:rFonts w:eastAsia="Times New Roman" w:cs="Times New Roman"/>
          <w:color w:val="000000"/>
          <w:kern w:val="0"/>
          <w:sz w:val="20"/>
          <w:szCs w:val="20"/>
          <w:lang w:eastAsia="ro-MD"/>
          <w14:ligatures w14:val="none"/>
        </w:rPr>
        <w:br/>
        <w:t>            Свободный остаточный хлор Примечание 2</w:t>
      </w:r>
      <w:r w:rsidRPr="004B1A85">
        <w:rPr>
          <w:rFonts w:eastAsia="Times New Roman" w:cs="Times New Roman"/>
          <w:color w:val="000000"/>
          <w:kern w:val="0"/>
          <w:sz w:val="20"/>
          <w:szCs w:val="20"/>
          <w:lang w:eastAsia="ro-MD"/>
          <w14:ligatures w14:val="none"/>
        </w:rPr>
        <w:br/>
        <w:t>            </w:t>
      </w:r>
      <w:r w:rsidRPr="004B1A85">
        <w:rPr>
          <w:rFonts w:eastAsia="Times New Roman" w:cs="Times New Roman"/>
          <w:i/>
          <w:iCs/>
          <w:color w:val="000000"/>
          <w:kern w:val="0"/>
          <w:sz w:val="20"/>
          <w:szCs w:val="20"/>
          <w:lang w:eastAsia="ro-MD"/>
          <w14:ligatures w14:val="none"/>
        </w:rPr>
        <w:t>Сlоstridium perfringens</w:t>
      </w:r>
      <w:r w:rsidRPr="004B1A85">
        <w:rPr>
          <w:rFonts w:eastAsia="Times New Roman" w:cs="Times New Roman"/>
          <w:color w:val="000000"/>
          <w:kern w:val="0"/>
          <w:sz w:val="20"/>
          <w:szCs w:val="20"/>
          <w:lang w:eastAsia="ro-MD"/>
          <w14:ligatures w14:val="none"/>
        </w:rPr>
        <w:t> Примечание 3</w:t>
      </w:r>
      <w:r w:rsidRPr="004B1A85">
        <w:rPr>
          <w:rFonts w:eastAsia="Times New Roman" w:cs="Times New Roman"/>
          <w:color w:val="000000"/>
          <w:kern w:val="0"/>
          <w:sz w:val="20"/>
          <w:szCs w:val="20"/>
          <w:lang w:eastAsia="ro-MD"/>
          <w14:ligatures w14:val="none"/>
        </w:rPr>
        <w:br/>
        <w:t>            </w:t>
      </w:r>
      <w:r w:rsidRPr="004B1A85">
        <w:rPr>
          <w:rFonts w:eastAsia="Times New Roman" w:cs="Times New Roman"/>
          <w:i/>
          <w:iCs/>
          <w:color w:val="000000"/>
          <w:kern w:val="0"/>
          <w:sz w:val="20"/>
          <w:szCs w:val="20"/>
          <w:lang w:eastAsia="ro-MD"/>
          <w14:ligatures w14:val="none"/>
        </w:rPr>
        <w:t>Escherichia coli (E. coli)</w:t>
      </w:r>
      <w:r w:rsidRPr="004B1A85">
        <w:rPr>
          <w:rFonts w:eastAsia="Times New Roman" w:cs="Times New Roman"/>
          <w:color w:val="000000"/>
          <w:kern w:val="0"/>
          <w:sz w:val="20"/>
          <w:szCs w:val="20"/>
          <w:lang w:eastAsia="ro-MD"/>
          <w14:ligatures w14:val="none"/>
        </w:rPr>
        <w:br/>
        <w:t>            Железо</w:t>
      </w:r>
      <w:r w:rsidRPr="004B1A85">
        <w:rPr>
          <w:rFonts w:eastAsia="Times New Roman" w:cs="Times New Roman"/>
          <w:color w:val="000000"/>
          <w:kern w:val="0"/>
          <w:sz w:val="20"/>
          <w:szCs w:val="20"/>
          <w:lang w:eastAsia="ro-MD"/>
          <w14:ligatures w14:val="none"/>
        </w:rPr>
        <w:br/>
        <w:t>            Bкус</w:t>
      </w:r>
      <w:r w:rsidRPr="004B1A85">
        <w:rPr>
          <w:rFonts w:eastAsia="Times New Roman" w:cs="Times New Roman"/>
          <w:color w:val="000000"/>
          <w:kern w:val="0"/>
          <w:sz w:val="20"/>
          <w:szCs w:val="20"/>
          <w:lang w:eastAsia="ro-MD"/>
          <w14:ligatures w14:val="none"/>
        </w:rPr>
        <w:br/>
        <w:t>            Запах</w:t>
      </w:r>
      <w:r w:rsidRPr="004B1A85">
        <w:rPr>
          <w:rFonts w:eastAsia="Times New Roman" w:cs="Times New Roman"/>
          <w:color w:val="000000"/>
          <w:kern w:val="0"/>
          <w:sz w:val="20"/>
          <w:szCs w:val="20"/>
          <w:lang w:eastAsia="ro-MD"/>
          <w14:ligatures w14:val="none"/>
        </w:rPr>
        <w:br/>
        <w:t>            Нитриты Примечание 4</w:t>
      </w:r>
      <w:r w:rsidRPr="004B1A85">
        <w:rPr>
          <w:rFonts w:eastAsia="Times New Roman" w:cs="Times New Roman"/>
          <w:color w:val="000000"/>
          <w:kern w:val="0"/>
          <w:sz w:val="20"/>
          <w:szCs w:val="20"/>
          <w:lang w:eastAsia="ro-MD"/>
          <w14:ligatures w14:val="none"/>
        </w:rPr>
        <w:br/>
        <w:t>            Окисляемость Примечание 5</w:t>
      </w:r>
      <w:r w:rsidRPr="004B1A85">
        <w:rPr>
          <w:rFonts w:eastAsia="Times New Roman" w:cs="Times New Roman"/>
          <w:color w:val="000000"/>
          <w:kern w:val="0"/>
          <w:sz w:val="20"/>
          <w:szCs w:val="20"/>
          <w:lang w:eastAsia="ro-MD"/>
          <w14:ligatures w14:val="none"/>
        </w:rPr>
        <w:br/>
        <w:t>            </w:t>
      </w:r>
      <w:r w:rsidRPr="004B1A85">
        <w:rPr>
          <w:rFonts w:eastAsia="Times New Roman" w:cs="Times New Roman"/>
          <w:i/>
          <w:iCs/>
          <w:color w:val="000000"/>
          <w:kern w:val="0"/>
          <w:sz w:val="20"/>
          <w:szCs w:val="20"/>
          <w:lang w:eastAsia="ro-MD"/>
          <w14:ligatures w14:val="none"/>
        </w:rPr>
        <w:t>Pseudomonas aeruginosa</w:t>
      </w:r>
      <w:r w:rsidRPr="004B1A85">
        <w:rPr>
          <w:rFonts w:eastAsia="Times New Roman" w:cs="Times New Roman"/>
          <w:color w:val="000000"/>
          <w:kern w:val="0"/>
          <w:sz w:val="20"/>
          <w:szCs w:val="20"/>
          <w:lang w:eastAsia="ro-MD"/>
          <w14:ligatures w14:val="none"/>
        </w:rPr>
        <w:t> Примечание 6</w:t>
      </w:r>
      <w:r w:rsidRPr="004B1A85">
        <w:rPr>
          <w:rFonts w:eastAsia="Times New Roman" w:cs="Times New Roman"/>
          <w:color w:val="000000"/>
          <w:kern w:val="0"/>
          <w:sz w:val="20"/>
          <w:szCs w:val="20"/>
          <w:lang w:eastAsia="ro-MD"/>
          <w14:ligatures w14:val="none"/>
        </w:rPr>
        <w:br/>
        <w:t>            Сульфиты и сероводород Примечание 7</w:t>
      </w:r>
      <w:r w:rsidRPr="004B1A85">
        <w:rPr>
          <w:rFonts w:eastAsia="Times New Roman" w:cs="Times New Roman"/>
          <w:color w:val="000000"/>
          <w:kern w:val="0"/>
          <w:sz w:val="20"/>
          <w:szCs w:val="20"/>
          <w:lang w:eastAsia="ro-MD"/>
          <w14:ligatures w14:val="none"/>
        </w:rPr>
        <w:br/>
        <w:t>            Мутность</w:t>
      </w:r>
      <w:r w:rsidRPr="004B1A85">
        <w:rPr>
          <w:rFonts w:eastAsia="Times New Roman" w:cs="Times New Roman"/>
          <w:color w:val="000000"/>
          <w:kern w:val="0"/>
          <w:sz w:val="20"/>
          <w:szCs w:val="20"/>
          <w:lang w:eastAsia="ro-MD"/>
          <w14:ligatures w14:val="none"/>
        </w:rPr>
        <w:br/>
        <w:t>            Количество развитых колоний</w:t>
      </w:r>
      <w:r w:rsidRPr="004B1A85">
        <w:rPr>
          <w:rFonts w:eastAsia="Times New Roman" w:cs="Times New Roman"/>
          <w:color w:val="000000"/>
          <w:kern w:val="0"/>
          <w:sz w:val="20"/>
          <w:szCs w:val="20"/>
          <w:lang w:eastAsia="ro-MD"/>
          <w14:ligatures w14:val="none"/>
        </w:rPr>
        <w:br/>
        <w:t>            при 220 С и 370 С Примечание 6</w:t>
      </w:r>
      <w:r w:rsidRPr="004B1A85">
        <w:rPr>
          <w:rFonts w:eastAsia="Times New Roman" w:cs="Times New Roman"/>
          <w:color w:val="000000"/>
          <w:kern w:val="0"/>
          <w:sz w:val="20"/>
          <w:szCs w:val="20"/>
          <w:lang w:eastAsia="ro-MD"/>
          <w14:ligatures w14:val="none"/>
        </w:rPr>
        <w:br/>
        <w:t>            </w:t>
      </w:r>
      <w:r w:rsidRPr="004B1A85">
        <w:rPr>
          <w:rFonts w:eastAsia="Times New Roman" w:cs="Times New Roman"/>
          <w:b/>
          <w:bCs/>
          <w:i/>
          <w:iCs/>
          <w:color w:val="000000"/>
          <w:kern w:val="0"/>
          <w:sz w:val="20"/>
          <w:szCs w:val="20"/>
          <w:lang w:eastAsia="ro-MD"/>
          <w14:ligatures w14:val="none"/>
        </w:rPr>
        <w:t>Примечания:</w:t>
      </w:r>
      <w:r w:rsidRPr="004B1A85">
        <w:rPr>
          <w:rFonts w:eastAsia="Times New Roman" w:cs="Times New Roman"/>
          <w:color w:val="000000"/>
          <w:kern w:val="0"/>
          <w:sz w:val="20"/>
          <w:szCs w:val="20"/>
          <w:lang w:eastAsia="ro-MD"/>
          <w14:ligatures w14:val="none"/>
        </w:rPr>
        <w:br/>
        <w:t>            1. Только при использовании в качестве коагулянта.</w:t>
      </w:r>
      <w:r w:rsidRPr="004B1A85">
        <w:rPr>
          <w:rFonts w:eastAsia="Times New Roman" w:cs="Times New Roman"/>
          <w:color w:val="000000"/>
          <w:kern w:val="0"/>
          <w:sz w:val="20"/>
          <w:szCs w:val="20"/>
          <w:lang w:eastAsia="ro-MD"/>
          <w14:ligatures w14:val="none"/>
        </w:rPr>
        <w:br/>
        <w:t>            2. Свободный остаточный хлор должен составлять минимум 80% от суммарного остаточного хлора.</w:t>
      </w:r>
      <w:r w:rsidRPr="004B1A85">
        <w:rPr>
          <w:rFonts w:eastAsia="Times New Roman" w:cs="Times New Roman"/>
          <w:color w:val="000000"/>
          <w:kern w:val="0"/>
          <w:sz w:val="20"/>
          <w:szCs w:val="20"/>
          <w:lang w:eastAsia="ro-MD"/>
          <w14:ligatures w14:val="none"/>
        </w:rPr>
        <w:br/>
        <w:t>            3. Этот показатель исследуется тогда, когда вода является поверхностной или смешанной. В случае обнаружения необходимо исследовать и другие патогенные микроорганизмы, в частности, cryptosporidium.</w:t>
      </w:r>
      <w:r w:rsidRPr="004B1A85">
        <w:rPr>
          <w:rFonts w:eastAsia="Times New Roman" w:cs="Times New Roman"/>
          <w:color w:val="000000"/>
          <w:kern w:val="0"/>
          <w:sz w:val="20"/>
          <w:szCs w:val="20"/>
          <w:lang w:eastAsia="ro-MD"/>
          <w14:ligatures w14:val="none"/>
        </w:rPr>
        <w:br/>
        <w:t>            4. Исследования проводятся только при использовании хлора или хлорсодержащих веществ для дезинфекции.</w:t>
      </w:r>
      <w:r w:rsidRPr="004B1A85">
        <w:rPr>
          <w:rFonts w:eastAsia="Times New Roman" w:cs="Times New Roman"/>
          <w:color w:val="000000"/>
          <w:kern w:val="0"/>
          <w:sz w:val="20"/>
          <w:szCs w:val="20"/>
          <w:lang w:eastAsia="ro-MD"/>
          <w14:ligatures w14:val="none"/>
        </w:rPr>
        <w:br/>
        <w:t>            5. Исследования проводятся в случае, если техническая оснащенность не позволяет определять ООУ.</w:t>
      </w:r>
      <w:r w:rsidRPr="004B1A85">
        <w:rPr>
          <w:rFonts w:eastAsia="Times New Roman" w:cs="Times New Roman"/>
          <w:color w:val="000000"/>
          <w:kern w:val="0"/>
          <w:sz w:val="20"/>
          <w:szCs w:val="20"/>
          <w:lang w:eastAsia="ro-MD"/>
          <w14:ligatures w14:val="none"/>
        </w:rPr>
        <w:br/>
        <w:t>            6. Проводятся только в случае бутилированной воды.</w:t>
      </w:r>
      <w:r w:rsidRPr="004B1A85">
        <w:rPr>
          <w:rFonts w:eastAsia="Times New Roman" w:cs="Times New Roman"/>
          <w:color w:val="000000"/>
          <w:kern w:val="0"/>
          <w:sz w:val="20"/>
          <w:szCs w:val="20"/>
          <w:lang w:eastAsia="ro-MD"/>
          <w14:ligatures w14:val="none"/>
        </w:rPr>
        <w:br/>
        <w:t>            7. Исследования проводятся только в случае десульфуризации воды.</w:t>
      </w:r>
      <w:r w:rsidRPr="004B1A85">
        <w:rPr>
          <w:rFonts w:eastAsia="Times New Roman" w:cs="Times New Roman"/>
          <w:color w:val="000000"/>
          <w:kern w:val="0"/>
          <w:sz w:val="20"/>
          <w:szCs w:val="20"/>
          <w:lang w:eastAsia="ro-MD"/>
          <w14:ligatures w14:val="none"/>
        </w:rPr>
        <w:br/>
        <w:t>            </w:t>
      </w:r>
      <w:r w:rsidRPr="004B1A85">
        <w:rPr>
          <w:rFonts w:eastAsia="Times New Roman" w:cs="Times New Roman"/>
          <w:b/>
          <w:bCs/>
          <w:color w:val="000000"/>
          <w:kern w:val="0"/>
          <w:sz w:val="20"/>
          <w:szCs w:val="20"/>
          <w:lang w:eastAsia="ro-MD"/>
          <w14:ligatures w14:val="none"/>
        </w:rPr>
        <w:t>3. </w:t>
      </w:r>
      <w:r w:rsidRPr="004B1A85">
        <w:rPr>
          <w:rFonts w:eastAsia="Times New Roman" w:cs="Times New Roman"/>
          <w:color w:val="000000"/>
          <w:kern w:val="0"/>
          <w:sz w:val="20"/>
          <w:szCs w:val="20"/>
          <w:lang w:eastAsia="ro-MD"/>
          <w14:ligatures w14:val="none"/>
        </w:rPr>
        <w:t>Министерство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и Агентство строительства и развития территории в течение 6 месяцев со дня опубликования настоящих Норм в Официальном мониторе Республики Молдова устанавливают кратность, методы и точки отбора, наиболее важные для мониторинга, согласно приложению № 2, с учетом наиболее важных положений существующего законодательства в данной области или результатов соответствующих программ мониторинга.</w:t>
      </w:r>
      <w:r w:rsidRPr="004B1A85">
        <w:rPr>
          <w:rFonts w:eastAsia="Times New Roman" w:cs="Times New Roman"/>
          <w:color w:val="000000"/>
          <w:kern w:val="0"/>
          <w:sz w:val="20"/>
          <w:szCs w:val="20"/>
          <w:lang w:eastAsia="ro-MD"/>
          <w14:ligatures w14:val="none"/>
        </w:rPr>
        <w:br/>
        <w:t>            </w:t>
      </w:r>
      <w:r w:rsidRPr="004B1A85">
        <w:rPr>
          <w:rFonts w:eastAsia="Times New Roman" w:cs="Times New Roman"/>
          <w:b/>
          <w:bCs/>
          <w:color w:val="000000"/>
          <w:kern w:val="0"/>
          <w:sz w:val="20"/>
          <w:szCs w:val="20"/>
          <w:lang w:eastAsia="ro-MD"/>
          <w14:ligatures w14:val="none"/>
        </w:rPr>
        <w:t>4. </w:t>
      </w:r>
      <w:r w:rsidRPr="004B1A85">
        <w:rPr>
          <w:rFonts w:eastAsia="Times New Roman" w:cs="Times New Roman"/>
          <w:color w:val="000000"/>
          <w:kern w:val="0"/>
          <w:sz w:val="20"/>
          <w:szCs w:val="20"/>
          <w:lang w:eastAsia="ro-MD"/>
          <w14:ligatures w14:val="none"/>
        </w:rPr>
        <w:t>Территориальные органы Госсанэпиднадзора могут дополнить список, приведенный в пункте 2 настоящего приложения, другими параметрами с учетом местных особенностей и/или в случае применения технологий очистки.</w:t>
      </w:r>
    </w:p>
    <w:p w14:paraId="784FA81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II. Аудиторский мониторинг</w:t>
      </w:r>
    </w:p>
    <w:p w14:paraId="22F026CA"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lastRenderedPageBreak/>
        <w:t>            </w:t>
      </w:r>
      <w:r w:rsidRPr="004B1A85">
        <w:rPr>
          <w:rFonts w:eastAsia="Times New Roman" w:cs="Times New Roman"/>
          <w:b/>
          <w:bCs/>
          <w:color w:val="000000"/>
          <w:kern w:val="0"/>
          <w:sz w:val="20"/>
          <w:szCs w:val="20"/>
          <w:lang w:eastAsia="ro-MD"/>
          <w14:ligatures w14:val="none"/>
        </w:rPr>
        <w:t>5. </w:t>
      </w:r>
      <w:r w:rsidRPr="004B1A85">
        <w:rPr>
          <w:rFonts w:eastAsia="Times New Roman" w:cs="Times New Roman"/>
          <w:color w:val="000000"/>
          <w:kern w:val="0"/>
          <w:sz w:val="20"/>
          <w:szCs w:val="20"/>
          <w:lang w:eastAsia="ro-MD"/>
          <w14:ligatures w14:val="none"/>
        </w:rPr>
        <w:t>Целью аудиторского мониторинга является получение необходимой информации для определения соответствия или несоответствия всех исследуемых параметров, установленных настоящими Нормами.</w:t>
      </w:r>
      <w:r w:rsidRPr="004B1A85">
        <w:rPr>
          <w:rFonts w:eastAsia="Times New Roman" w:cs="Times New Roman"/>
          <w:color w:val="000000"/>
          <w:kern w:val="0"/>
          <w:sz w:val="20"/>
          <w:szCs w:val="20"/>
          <w:lang w:eastAsia="ro-MD"/>
          <w14:ligatures w14:val="none"/>
        </w:rPr>
        <w:br/>
        <w:t>            </w:t>
      </w:r>
      <w:r w:rsidRPr="004B1A85">
        <w:rPr>
          <w:rFonts w:eastAsia="Times New Roman" w:cs="Times New Roman"/>
          <w:b/>
          <w:bCs/>
          <w:color w:val="000000"/>
          <w:kern w:val="0"/>
          <w:sz w:val="20"/>
          <w:szCs w:val="20"/>
          <w:lang w:eastAsia="ro-MD"/>
          <w14:ligatures w14:val="none"/>
        </w:rPr>
        <w:t>6. </w:t>
      </w:r>
      <w:r w:rsidRPr="004B1A85">
        <w:rPr>
          <w:rFonts w:eastAsia="Times New Roman" w:cs="Times New Roman"/>
          <w:color w:val="000000"/>
          <w:kern w:val="0"/>
          <w:sz w:val="20"/>
          <w:szCs w:val="20"/>
          <w:lang w:eastAsia="ro-MD"/>
          <w14:ligatures w14:val="none"/>
        </w:rPr>
        <w:t>При проведении аудиторского мониторинга обязательно исследовать все параметры, установленные в пункте 6 настоящих Норм.</w:t>
      </w:r>
      <w:r w:rsidRPr="004B1A85">
        <w:rPr>
          <w:rFonts w:eastAsia="Times New Roman" w:cs="Times New Roman"/>
          <w:color w:val="000000"/>
          <w:kern w:val="0"/>
          <w:sz w:val="20"/>
          <w:szCs w:val="20"/>
          <w:lang w:eastAsia="ro-MD"/>
          <w14:ligatures w14:val="none"/>
        </w:rPr>
        <w:br/>
        <w:t>            </w:t>
      </w:r>
      <w:r w:rsidRPr="004B1A85">
        <w:rPr>
          <w:rFonts w:eastAsia="Times New Roman" w:cs="Times New Roman"/>
          <w:b/>
          <w:bCs/>
          <w:color w:val="000000"/>
          <w:kern w:val="0"/>
          <w:sz w:val="20"/>
          <w:szCs w:val="20"/>
          <w:lang w:eastAsia="ro-MD"/>
          <w14:ligatures w14:val="none"/>
        </w:rPr>
        <w:t>7. </w:t>
      </w:r>
      <w:r w:rsidRPr="004B1A85">
        <w:rPr>
          <w:rFonts w:eastAsia="Times New Roman" w:cs="Times New Roman"/>
          <w:color w:val="000000"/>
          <w:kern w:val="0"/>
          <w:sz w:val="20"/>
          <w:szCs w:val="20"/>
          <w:lang w:eastAsia="ro-MD"/>
          <w14:ligatures w14:val="none"/>
        </w:rPr>
        <w:t>Аудиторский мониторинг осуществляется территориальными органами Госсанэпиднадзора в соответствии с Санитарными нормами по надзору и мониторингу качества питьевой воды.</w:t>
      </w:r>
      <w:r w:rsidRPr="004B1A85">
        <w:rPr>
          <w:rFonts w:eastAsia="Times New Roman" w:cs="Times New Roman"/>
          <w:color w:val="000000"/>
          <w:kern w:val="0"/>
          <w:sz w:val="20"/>
          <w:szCs w:val="20"/>
          <w:lang w:eastAsia="ro-MD"/>
          <w14:ligatures w14:val="none"/>
        </w:rPr>
        <w:br/>
        <w:t>            </w:t>
      </w:r>
      <w:r w:rsidRPr="004B1A85">
        <w:rPr>
          <w:rFonts w:eastAsia="Times New Roman" w:cs="Times New Roman"/>
          <w:b/>
          <w:bCs/>
          <w:color w:val="000000"/>
          <w:kern w:val="0"/>
          <w:sz w:val="20"/>
          <w:szCs w:val="20"/>
          <w:lang w:eastAsia="ro-MD"/>
          <w14:ligatures w14:val="none"/>
        </w:rPr>
        <w:t>8. </w:t>
      </w:r>
      <w:r w:rsidRPr="004B1A85">
        <w:rPr>
          <w:rFonts w:eastAsia="Times New Roman" w:cs="Times New Roman"/>
          <w:color w:val="000000"/>
          <w:kern w:val="0"/>
          <w:sz w:val="20"/>
          <w:szCs w:val="20"/>
          <w:lang w:eastAsia="ro-MD"/>
          <w14:ligatures w14:val="none"/>
        </w:rPr>
        <w:t>Минимальная частота отбора и анализа проб питьевой воды, подаваемой через общественную распределительную сеть, мобильной цистерной или используемой в производстве продуктов питания, устанавливается согласно таблице 1A настоящего приложения.</w:t>
      </w:r>
      <w:r w:rsidRPr="004B1A85">
        <w:rPr>
          <w:rFonts w:eastAsia="Times New Roman" w:cs="Times New Roman"/>
          <w:color w:val="000000"/>
          <w:kern w:val="0"/>
          <w:sz w:val="20"/>
          <w:szCs w:val="20"/>
          <w:lang w:eastAsia="ro-MD"/>
          <w14:ligatures w14:val="none"/>
        </w:rPr>
        <w:br/>
        <w:t>            </w:t>
      </w:r>
      <w:r w:rsidRPr="004B1A85">
        <w:rPr>
          <w:rFonts w:eastAsia="Times New Roman" w:cs="Times New Roman"/>
          <w:b/>
          <w:bCs/>
          <w:color w:val="000000"/>
          <w:kern w:val="0"/>
          <w:sz w:val="20"/>
          <w:szCs w:val="20"/>
          <w:lang w:eastAsia="ro-MD"/>
          <w14:ligatures w14:val="none"/>
        </w:rPr>
        <w:t>9. </w:t>
      </w:r>
      <w:r w:rsidRPr="004B1A85">
        <w:rPr>
          <w:rFonts w:eastAsia="Times New Roman" w:cs="Times New Roman"/>
          <w:color w:val="000000"/>
          <w:kern w:val="0"/>
          <w:sz w:val="20"/>
          <w:szCs w:val="20"/>
          <w:lang w:eastAsia="ro-MD"/>
          <w14:ligatures w14:val="none"/>
        </w:rPr>
        <w:t>Пробы должны быть отобраны в точках соответствия согласно пункту 8 настоящих Норм для удостоверения, что питьевая вода соответствует настоящим Нормам. Отбор проб из распределительной сети из какой-либо зоны водоснабжения или станции водоочистки для определения какого-либо параметра выполняется только в случае, если доказано, что при отборе не происходит ухудшение данного параметра.</w:t>
      </w:r>
    </w:p>
    <w:p w14:paraId="720CE248" w14:textId="77777777" w:rsidR="004B1A85" w:rsidRPr="004B1A85" w:rsidRDefault="004B1A85" w:rsidP="004B1A85">
      <w:pPr>
        <w:spacing w:before="100" w:beforeAutospacing="1" w:after="100" w:afterAutospacing="1"/>
        <w:jc w:val="right"/>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Таблица 1 А</w:t>
      </w:r>
    </w:p>
    <w:tbl>
      <w:tblPr>
        <w:tblW w:w="9795" w:type="dxa"/>
        <w:tblCellMar>
          <w:left w:w="0" w:type="dxa"/>
          <w:right w:w="0" w:type="dxa"/>
        </w:tblCellMar>
        <w:tblLook w:val="04A0" w:firstRow="1" w:lastRow="0" w:firstColumn="1" w:lastColumn="0" w:noHBand="0" w:noVBand="1"/>
      </w:tblPr>
      <w:tblGrid>
        <w:gridCol w:w="3110"/>
        <w:gridCol w:w="3188"/>
        <w:gridCol w:w="3497"/>
      </w:tblGrid>
      <w:tr w:rsidR="004B1A85" w:rsidRPr="004B1A85" w14:paraId="443BF53B" w14:textId="77777777" w:rsidTr="004B1A85">
        <w:tc>
          <w:tcPr>
            <w:tcW w:w="30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51C84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Объем питьевой воды, распределяемой или производимой ежедневно внутри зоны снабжения</w:t>
            </w:r>
            <w:r w:rsidRPr="004B1A85">
              <w:rPr>
                <w:rFonts w:eastAsia="Times New Roman" w:cs="Times New Roman"/>
                <w:color w:val="000000"/>
                <w:kern w:val="0"/>
                <w:sz w:val="20"/>
                <w:szCs w:val="20"/>
                <w:lang w:eastAsia="ro-MD"/>
                <w14:ligatures w14:val="none"/>
              </w:rPr>
              <w:t>(примечания 1 и 2), м</w:t>
            </w:r>
            <w:r w:rsidRPr="004B1A85">
              <w:rPr>
                <w:rFonts w:eastAsia="Times New Roman" w:cs="Times New Roman"/>
                <w:color w:val="000000"/>
                <w:kern w:val="0"/>
                <w:sz w:val="20"/>
                <w:szCs w:val="20"/>
                <w:vertAlign w:val="superscript"/>
                <w:lang w:eastAsia="ro-MD"/>
                <w14:ligatures w14:val="none"/>
              </w:rPr>
              <w:t>3</w:t>
            </w:r>
          </w:p>
        </w:tc>
        <w:tc>
          <w:tcPr>
            <w:tcW w:w="30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7C7F9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Количество образцов для проверочного мониторинга в год</w:t>
            </w:r>
            <w:r w:rsidRPr="004B1A85">
              <w:rPr>
                <w:rFonts w:eastAsia="Times New Roman" w:cs="Times New Roman"/>
                <w:color w:val="333333"/>
                <w:kern w:val="0"/>
                <w:sz w:val="20"/>
                <w:szCs w:val="20"/>
                <w:lang w:eastAsia="ro-MD"/>
                <w14:ligatures w14:val="none"/>
              </w:rPr>
              <w:br/>
            </w:r>
            <w:r w:rsidRPr="004B1A85">
              <w:rPr>
                <w:rFonts w:eastAsia="Times New Roman" w:cs="Times New Roman"/>
                <w:color w:val="000000"/>
                <w:kern w:val="0"/>
                <w:sz w:val="20"/>
                <w:szCs w:val="20"/>
                <w:lang w:eastAsia="ro-MD"/>
                <w14:ligatures w14:val="none"/>
              </w:rPr>
              <w:t>(примечания 3, 4 и 5)</w:t>
            </w:r>
          </w:p>
        </w:tc>
        <w:tc>
          <w:tcPr>
            <w:tcW w:w="3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37A82E"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Количество образцов для аудиторского мониторинга в год</w:t>
            </w:r>
            <w:r w:rsidRPr="004B1A85">
              <w:rPr>
                <w:rFonts w:eastAsia="Times New Roman" w:cs="Times New Roman"/>
                <w:color w:val="333333"/>
                <w:kern w:val="0"/>
                <w:sz w:val="20"/>
                <w:szCs w:val="20"/>
                <w:lang w:eastAsia="ro-MD"/>
                <w14:ligatures w14:val="none"/>
              </w:rPr>
              <w:br/>
            </w:r>
            <w:r w:rsidRPr="004B1A85">
              <w:rPr>
                <w:rFonts w:eastAsia="Times New Roman" w:cs="Times New Roman"/>
                <w:color w:val="000000"/>
                <w:kern w:val="0"/>
                <w:sz w:val="20"/>
                <w:szCs w:val="20"/>
                <w:lang w:eastAsia="ro-MD"/>
                <w14:ligatures w14:val="none"/>
              </w:rPr>
              <w:t>(примечания 3 и 5)</w:t>
            </w:r>
          </w:p>
        </w:tc>
      </w:tr>
      <w:tr w:rsidR="004B1A85" w:rsidRPr="004B1A85" w14:paraId="5A28E21A" w14:textId="77777777" w:rsidTr="004B1A85">
        <w:tc>
          <w:tcPr>
            <w:tcW w:w="30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BB079"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≤100</w:t>
            </w:r>
          </w:p>
        </w:tc>
        <w:tc>
          <w:tcPr>
            <w:tcW w:w="3090" w:type="dxa"/>
            <w:tcBorders>
              <w:top w:val="nil"/>
              <w:left w:val="nil"/>
              <w:bottom w:val="single" w:sz="8" w:space="0" w:color="auto"/>
              <w:right w:val="single" w:sz="8" w:space="0" w:color="auto"/>
            </w:tcBorders>
            <w:tcMar>
              <w:top w:w="0" w:type="dxa"/>
              <w:left w:w="108" w:type="dxa"/>
              <w:bottom w:w="0" w:type="dxa"/>
              <w:right w:w="108" w:type="dxa"/>
            </w:tcMar>
            <w:hideMark/>
          </w:tcPr>
          <w:p w14:paraId="4BEDFC34"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6</w:t>
            </w:r>
          </w:p>
        </w:tc>
        <w:tc>
          <w:tcPr>
            <w:tcW w:w="3390" w:type="dxa"/>
            <w:tcBorders>
              <w:top w:val="nil"/>
              <w:left w:val="nil"/>
              <w:bottom w:val="single" w:sz="8" w:space="0" w:color="auto"/>
              <w:right w:val="single" w:sz="8" w:space="0" w:color="auto"/>
            </w:tcBorders>
            <w:tcMar>
              <w:top w:w="0" w:type="dxa"/>
              <w:left w:w="108" w:type="dxa"/>
              <w:bottom w:w="0" w:type="dxa"/>
              <w:right w:w="108" w:type="dxa"/>
            </w:tcMar>
            <w:hideMark/>
          </w:tcPr>
          <w:p w14:paraId="03F14676"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6</w:t>
            </w:r>
          </w:p>
        </w:tc>
      </w:tr>
      <w:tr w:rsidR="004B1A85" w:rsidRPr="004B1A85" w14:paraId="4166F0BD" w14:textId="77777777" w:rsidTr="004B1A85">
        <w:tc>
          <w:tcPr>
            <w:tcW w:w="30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76D2FD"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&gt;100 ≤1000</w:t>
            </w:r>
          </w:p>
        </w:tc>
        <w:tc>
          <w:tcPr>
            <w:tcW w:w="3090" w:type="dxa"/>
            <w:tcBorders>
              <w:top w:val="nil"/>
              <w:left w:val="nil"/>
              <w:bottom w:val="single" w:sz="8" w:space="0" w:color="auto"/>
              <w:right w:val="single" w:sz="8" w:space="0" w:color="auto"/>
            </w:tcBorders>
            <w:tcMar>
              <w:top w:w="0" w:type="dxa"/>
              <w:left w:w="108" w:type="dxa"/>
              <w:bottom w:w="0" w:type="dxa"/>
              <w:right w:w="108" w:type="dxa"/>
            </w:tcMar>
            <w:hideMark/>
          </w:tcPr>
          <w:p w14:paraId="0289220F"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4</w:t>
            </w:r>
          </w:p>
        </w:tc>
        <w:tc>
          <w:tcPr>
            <w:tcW w:w="3390" w:type="dxa"/>
            <w:tcBorders>
              <w:top w:val="nil"/>
              <w:left w:val="nil"/>
              <w:bottom w:val="single" w:sz="8" w:space="0" w:color="auto"/>
              <w:right w:val="single" w:sz="8" w:space="0" w:color="auto"/>
            </w:tcBorders>
            <w:tcMar>
              <w:top w:w="0" w:type="dxa"/>
              <w:left w:w="108" w:type="dxa"/>
              <w:bottom w:w="0" w:type="dxa"/>
              <w:right w:w="108" w:type="dxa"/>
            </w:tcMar>
            <w:hideMark/>
          </w:tcPr>
          <w:p w14:paraId="61EC4D86"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w:t>
            </w:r>
          </w:p>
        </w:tc>
      </w:tr>
      <w:tr w:rsidR="004B1A85" w:rsidRPr="004B1A85" w14:paraId="3B697E11" w14:textId="77777777" w:rsidTr="004B1A85">
        <w:tc>
          <w:tcPr>
            <w:tcW w:w="30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E5216"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&gt;1000 ≤10000</w:t>
            </w:r>
          </w:p>
        </w:tc>
        <w:tc>
          <w:tcPr>
            <w:tcW w:w="309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D0FDE25"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4+3 на каждые 1000 м</w:t>
            </w:r>
            <w:r w:rsidRPr="004B1A85">
              <w:rPr>
                <w:rFonts w:eastAsia="Times New Roman" w:cs="Times New Roman"/>
                <w:color w:val="000000"/>
                <w:kern w:val="0"/>
                <w:sz w:val="20"/>
                <w:szCs w:val="20"/>
                <w:vertAlign w:val="superscript"/>
                <w:lang w:eastAsia="ro-MD"/>
                <w14:ligatures w14:val="none"/>
              </w:rPr>
              <w:t>3</w:t>
            </w:r>
            <w:r w:rsidRPr="004B1A85">
              <w:rPr>
                <w:rFonts w:eastAsia="Times New Roman" w:cs="Times New Roman"/>
                <w:color w:val="000000"/>
                <w:kern w:val="0"/>
                <w:sz w:val="20"/>
                <w:szCs w:val="20"/>
                <w:lang w:eastAsia="ro-MD"/>
                <w14:ligatures w14:val="none"/>
              </w:rPr>
              <w:t>/день и эту долю во всем объеме</w:t>
            </w:r>
          </w:p>
        </w:tc>
        <w:tc>
          <w:tcPr>
            <w:tcW w:w="3390" w:type="dxa"/>
            <w:tcBorders>
              <w:top w:val="nil"/>
              <w:left w:val="nil"/>
              <w:bottom w:val="single" w:sz="8" w:space="0" w:color="auto"/>
              <w:right w:val="single" w:sz="8" w:space="0" w:color="auto"/>
            </w:tcBorders>
            <w:tcMar>
              <w:top w:w="0" w:type="dxa"/>
              <w:left w:w="108" w:type="dxa"/>
              <w:bottom w:w="0" w:type="dxa"/>
              <w:right w:w="108" w:type="dxa"/>
            </w:tcMar>
            <w:hideMark/>
          </w:tcPr>
          <w:p w14:paraId="64CA2E92"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1+1 на каждые 3300 м</w:t>
            </w:r>
            <w:r w:rsidRPr="004B1A85">
              <w:rPr>
                <w:rFonts w:eastAsia="Times New Roman" w:cs="Times New Roman"/>
                <w:color w:val="000000"/>
                <w:kern w:val="0"/>
                <w:sz w:val="20"/>
                <w:szCs w:val="20"/>
                <w:vertAlign w:val="superscript"/>
                <w:lang w:eastAsia="ro-MD"/>
                <w14:ligatures w14:val="none"/>
              </w:rPr>
              <w:t>3</w:t>
            </w:r>
            <w:r w:rsidRPr="004B1A85">
              <w:rPr>
                <w:rFonts w:eastAsia="Times New Roman" w:cs="Times New Roman"/>
                <w:color w:val="000000"/>
                <w:kern w:val="0"/>
                <w:sz w:val="20"/>
                <w:szCs w:val="20"/>
                <w:lang w:eastAsia="ro-MD"/>
                <w14:ligatures w14:val="none"/>
              </w:rPr>
              <w:t>/день и эту долю во всем объеме</w:t>
            </w:r>
          </w:p>
        </w:tc>
      </w:tr>
      <w:tr w:rsidR="004B1A85" w:rsidRPr="004B1A85" w14:paraId="41080E55" w14:textId="77777777" w:rsidTr="004B1A85">
        <w:tc>
          <w:tcPr>
            <w:tcW w:w="30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622A6"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&gt;10000 ≤100000</w:t>
            </w:r>
          </w:p>
        </w:tc>
        <w:tc>
          <w:tcPr>
            <w:tcW w:w="0" w:type="auto"/>
            <w:vMerge/>
            <w:tcBorders>
              <w:top w:val="nil"/>
              <w:left w:val="nil"/>
              <w:bottom w:val="single" w:sz="8" w:space="0" w:color="auto"/>
              <w:right w:val="single" w:sz="8" w:space="0" w:color="auto"/>
            </w:tcBorders>
            <w:vAlign w:val="center"/>
            <w:hideMark/>
          </w:tcPr>
          <w:p w14:paraId="413C174A"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c>
          <w:tcPr>
            <w:tcW w:w="3390" w:type="dxa"/>
            <w:tcBorders>
              <w:top w:val="nil"/>
              <w:left w:val="nil"/>
              <w:bottom w:val="single" w:sz="8" w:space="0" w:color="auto"/>
              <w:right w:val="single" w:sz="8" w:space="0" w:color="auto"/>
            </w:tcBorders>
            <w:tcMar>
              <w:top w:w="0" w:type="dxa"/>
              <w:left w:w="108" w:type="dxa"/>
              <w:bottom w:w="0" w:type="dxa"/>
              <w:right w:w="108" w:type="dxa"/>
            </w:tcMar>
            <w:hideMark/>
          </w:tcPr>
          <w:p w14:paraId="39565BAF"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3+1 на каждые 10000 м</w:t>
            </w:r>
            <w:r w:rsidRPr="004B1A85">
              <w:rPr>
                <w:rFonts w:eastAsia="Times New Roman" w:cs="Times New Roman"/>
                <w:color w:val="000000"/>
                <w:kern w:val="0"/>
                <w:sz w:val="20"/>
                <w:szCs w:val="20"/>
                <w:vertAlign w:val="superscript"/>
                <w:lang w:eastAsia="ro-MD"/>
                <w14:ligatures w14:val="none"/>
              </w:rPr>
              <w:t>3</w:t>
            </w:r>
            <w:r w:rsidRPr="004B1A85">
              <w:rPr>
                <w:rFonts w:eastAsia="Times New Roman" w:cs="Times New Roman"/>
                <w:color w:val="000000"/>
                <w:kern w:val="0"/>
                <w:sz w:val="20"/>
                <w:szCs w:val="20"/>
                <w:lang w:eastAsia="ro-MD"/>
                <w14:ligatures w14:val="none"/>
              </w:rPr>
              <w:t>/день и эту долю во всем объеме</w:t>
            </w:r>
          </w:p>
        </w:tc>
      </w:tr>
      <w:tr w:rsidR="004B1A85" w:rsidRPr="004B1A85" w14:paraId="7FB27637" w14:textId="77777777" w:rsidTr="004B1A85">
        <w:tc>
          <w:tcPr>
            <w:tcW w:w="30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AB0D6"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&gt;100000</w:t>
            </w:r>
          </w:p>
        </w:tc>
        <w:tc>
          <w:tcPr>
            <w:tcW w:w="0" w:type="auto"/>
            <w:vMerge/>
            <w:tcBorders>
              <w:top w:val="nil"/>
              <w:left w:val="nil"/>
              <w:bottom w:val="single" w:sz="8" w:space="0" w:color="auto"/>
              <w:right w:val="single" w:sz="8" w:space="0" w:color="auto"/>
            </w:tcBorders>
            <w:vAlign w:val="center"/>
            <w:hideMark/>
          </w:tcPr>
          <w:p w14:paraId="33FEF967"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c>
          <w:tcPr>
            <w:tcW w:w="3390" w:type="dxa"/>
            <w:tcBorders>
              <w:top w:val="nil"/>
              <w:left w:val="nil"/>
              <w:bottom w:val="single" w:sz="8" w:space="0" w:color="auto"/>
              <w:right w:val="single" w:sz="8" w:space="0" w:color="auto"/>
            </w:tcBorders>
            <w:tcMar>
              <w:top w:w="0" w:type="dxa"/>
              <w:left w:w="108" w:type="dxa"/>
              <w:bottom w:w="0" w:type="dxa"/>
              <w:right w:w="108" w:type="dxa"/>
            </w:tcMar>
            <w:hideMark/>
          </w:tcPr>
          <w:p w14:paraId="57B2C167"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10+1 на каждые 25000 м</w:t>
            </w:r>
            <w:r w:rsidRPr="004B1A85">
              <w:rPr>
                <w:rFonts w:eastAsia="Times New Roman" w:cs="Times New Roman"/>
                <w:color w:val="000000"/>
                <w:kern w:val="0"/>
                <w:sz w:val="20"/>
                <w:szCs w:val="20"/>
                <w:vertAlign w:val="superscript"/>
                <w:lang w:eastAsia="ro-MD"/>
                <w14:ligatures w14:val="none"/>
              </w:rPr>
              <w:t>3</w:t>
            </w:r>
            <w:r w:rsidRPr="004B1A85">
              <w:rPr>
                <w:rFonts w:eastAsia="Times New Roman" w:cs="Times New Roman"/>
                <w:color w:val="000000"/>
                <w:kern w:val="0"/>
                <w:sz w:val="20"/>
                <w:szCs w:val="20"/>
                <w:lang w:eastAsia="ro-MD"/>
                <w14:ligatures w14:val="none"/>
              </w:rPr>
              <w:t>/день и эту долю во всем объеме</w:t>
            </w:r>
          </w:p>
        </w:tc>
      </w:tr>
    </w:tbl>
    <w:p w14:paraId="7C6E0819"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333333"/>
          <w:kern w:val="0"/>
          <w:sz w:val="20"/>
          <w:szCs w:val="20"/>
          <w:lang w:eastAsia="ro-MD"/>
          <w14:ligatures w14:val="none"/>
        </w:rPr>
        <w:br/>
      </w:r>
      <w:r w:rsidRPr="004B1A85">
        <w:rPr>
          <w:rFonts w:eastAsia="Times New Roman" w:cs="Times New Roman"/>
          <w:color w:val="000000"/>
          <w:kern w:val="0"/>
          <w:sz w:val="20"/>
          <w:szCs w:val="20"/>
          <w:lang w:eastAsia="ro-MD"/>
          <w14:ligatures w14:val="none"/>
        </w:rPr>
        <w:t>            </w:t>
      </w:r>
      <w:r w:rsidRPr="004B1A85">
        <w:rPr>
          <w:rFonts w:eastAsia="Times New Roman" w:cs="Times New Roman"/>
          <w:b/>
          <w:bCs/>
          <w:i/>
          <w:iCs/>
          <w:color w:val="000000"/>
          <w:kern w:val="0"/>
          <w:sz w:val="20"/>
          <w:szCs w:val="20"/>
          <w:lang w:eastAsia="ro-MD"/>
          <w14:ligatures w14:val="none"/>
        </w:rPr>
        <w:t>Примечания:</w:t>
      </w:r>
      <w:r w:rsidRPr="004B1A85">
        <w:rPr>
          <w:rFonts w:eastAsia="Times New Roman" w:cs="Times New Roman"/>
          <w:color w:val="000000"/>
          <w:kern w:val="0"/>
          <w:sz w:val="20"/>
          <w:szCs w:val="20"/>
          <w:lang w:eastAsia="ro-MD"/>
          <w14:ligatures w14:val="none"/>
        </w:rPr>
        <w:br/>
        <w:t>            1. Зона снабжения - это географически очерченная зона, где вода, предназначенная для потребления человеком, поступает из одного или нескольких источников и внутри которой качество воды можно считать приблизительно одинаковым.</w:t>
      </w:r>
      <w:r w:rsidRPr="004B1A85">
        <w:rPr>
          <w:rFonts w:eastAsia="Times New Roman" w:cs="Times New Roman"/>
          <w:color w:val="000000"/>
          <w:kern w:val="0"/>
          <w:sz w:val="20"/>
          <w:szCs w:val="20"/>
          <w:lang w:eastAsia="ro-MD"/>
          <w14:ligatures w14:val="none"/>
        </w:rPr>
        <w:br/>
        <w:t>            2. Объемы рассчитаны как средние, взятые за календарный год. Для расчета минимальной частоты отбора и анализа проб питьевой воды из зоны водос</w:t>
      </w:r>
      <w:r w:rsidRPr="004B1A85">
        <w:rPr>
          <w:rFonts w:eastAsia="Times New Roman" w:cs="Times New Roman"/>
          <w:color w:val="000000"/>
          <w:kern w:val="0"/>
          <w:sz w:val="20"/>
          <w:szCs w:val="20"/>
          <w:lang w:eastAsia="ro-MD"/>
          <w14:ligatures w14:val="none"/>
        </w:rPr>
        <w:softHyphen/>
        <w:t>набжения вместо объема воды можно использовать число потребителей в зоне снабжения, полагая расход воды 200 л/день на человека.</w:t>
      </w:r>
      <w:r w:rsidRPr="004B1A85">
        <w:rPr>
          <w:rFonts w:eastAsia="Times New Roman" w:cs="Times New Roman"/>
          <w:color w:val="000000"/>
          <w:kern w:val="0"/>
          <w:sz w:val="20"/>
          <w:szCs w:val="20"/>
          <w:lang w:eastAsia="ro-MD"/>
          <w14:ligatures w14:val="none"/>
        </w:rPr>
        <w:br/>
        <w:t>            3. В случае кратковременных перерывов в снабжении водой, распределяемой из цистерн, частота проб определяется территориальными органами Госсанэпиднадзора.</w:t>
      </w:r>
      <w:r w:rsidRPr="004B1A85">
        <w:rPr>
          <w:rFonts w:eastAsia="Times New Roman" w:cs="Times New Roman"/>
          <w:color w:val="000000"/>
          <w:kern w:val="0"/>
          <w:sz w:val="20"/>
          <w:szCs w:val="20"/>
          <w:lang w:eastAsia="ro-MD"/>
          <w14:ligatures w14:val="none"/>
        </w:rPr>
        <w:br/>
        <w:t>            4. Количество параметров и анализов, установленное в приложении № 1 к настоящим Нормам, может быть снижено территориальными органами Госсанэпид</w:t>
      </w:r>
      <w:r w:rsidRPr="004B1A85">
        <w:rPr>
          <w:rFonts w:eastAsia="Times New Roman" w:cs="Times New Roman"/>
          <w:color w:val="000000"/>
          <w:kern w:val="0"/>
          <w:sz w:val="20"/>
          <w:szCs w:val="20"/>
          <w:lang w:eastAsia="ro-MD"/>
          <w14:ligatures w14:val="none"/>
        </w:rPr>
        <w:softHyphen/>
        <w:t>надзора, если:</w:t>
      </w:r>
      <w:r w:rsidRPr="004B1A85">
        <w:rPr>
          <w:rFonts w:eastAsia="Times New Roman" w:cs="Times New Roman"/>
          <w:color w:val="000000"/>
          <w:kern w:val="0"/>
          <w:sz w:val="20"/>
          <w:szCs w:val="20"/>
          <w:lang w:eastAsia="ro-MD"/>
          <w14:ligatures w14:val="none"/>
        </w:rPr>
        <w:br/>
        <w:t>            а) результаты, полученные на образцах в течение как минимум двух последовательных лет, постоянны и значительно лучше результатов, предусмотренных в приложении № 1 к настоящим Нормам;</w:t>
      </w:r>
      <w:r w:rsidRPr="004B1A85">
        <w:rPr>
          <w:rFonts w:eastAsia="Times New Roman" w:cs="Times New Roman"/>
          <w:color w:val="000000"/>
          <w:kern w:val="0"/>
          <w:sz w:val="20"/>
          <w:szCs w:val="20"/>
          <w:lang w:eastAsia="ro-MD"/>
          <w14:ligatures w14:val="none"/>
        </w:rPr>
        <w:br/>
        <w:t>            b) ничто не ухудшает качество воды.</w:t>
      </w:r>
      <w:r w:rsidRPr="004B1A85">
        <w:rPr>
          <w:rFonts w:eastAsia="Times New Roman" w:cs="Times New Roman"/>
          <w:color w:val="000000"/>
          <w:kern w:val="0"/>
          <w:sz w:val="20"/>
          <w:szCs w:val="20"/>
          <w:lang w:eastAsia="ro-MD"/>
          <w14:ligatures w14:val="none"/>
        </w:rPr>
        <w:br/>
        <w:t>            Применяемая низшая частота не должна быть менее 50% от общего количества образцов, указанного в таблице, кроме специального случая, предусмотренного в пунктах 8 и 9 настоящих Норм.</w:t>
      </w:r>
      <w:r w:rsidRPr="004B1A85">
        <w:rPr>
          <w:rFonts w:eastAsia="Times New Roman" w:cs="Times New Roman"/>
          <w:color w:val="000000"/>
          <w:kern w:val="0"/>
          <w:sz w:val="20"/>
          <w:szCs w:val="20"/>
          <w:lang w:eastAsia="ro-MD"/>
          <w14:ligatures w14:val="none"/>
        </w:rPr>
        <w:br/>
        <w:t>            5. Насколько возможно, количество и частота проб должны быть распределены равномерно во времени и пространстве.</w:t>
      </w:r>
      <w:r w:rsidRPr="004B1A85">
        <w:rPr>
          <w:rFonts w:eastAsia="Times New Roman" w:cs="Times New Roman"/>
          <w:color w:val="000000"/>
          <w:kern w:val="0"/>
          <w:sz w:val="20"/>
          <w:szCs w:val="20"/>
          <w:lang w:eastAsia="ro-MD"/>
          <w14:ligatures w14:val="none"/>
        </w:rPr>
        <w:br/>
        <w:t>            6. Частота отбора и количество проб устанавливаются территориальными органами Госсанэпиднадзора.</w:t>
      </w:r>
      <w:r w:rsidRPr="004B1A85">
        <w:rPr>
          <w:rFonts w:eastAsia="Times New Roman" w:cs="Times New Roman"/>
          <w:color w:val="000000"/>
          <w:kern w:val="0"/>
          <w:sz w:val="20"/>
          <w:szCs w:val="20"/>
          <w:lang w:eastAsia="ro-MD"/>
          <w14:ligatures w14:val="none"/>
        </w:rPr>
        <w:br/>
        <w:t>            </w:t>
      </w:r>
      <w:r w:rsidRPr="004B1A85">
        <w:rPr>
          <w:rFonts w:eastAsia="Times New Roman" w:cs="Times New Roman"/>
          <w:b/>
          <w:bCs/>
          <w:color w:val="000000"/>
          <w:kern w:val="0"/>
          <w:sz w:val="20"/>
          <w:szCs w:val="20"/>
          <w:lang w:eastAsia="ro-MD"/>
          <w14:ligatures w14:val="none"/>
        </w:rPr>
        <w:t>10. </w:t>
      </w:r>
      <w:r w:rsidRPr="004B1A85">
        <w:rPr>
          <w:rFonts w:eastAsia="Times New Roman" w:cs="Times New Roman"/>
          <w:color w:val="000000"/>
          <w:kern w:val="0"/>
          <w:sz w:val="20"/>
          <w:szCs w:val="20"/>
          <w:lang w:eastAsia="ro-MD"/>
          <w14:ligatures w14:val="none"/>
        </w:rPr>
        <w:t>Минимальная частота отбора проб и анализов для бутилированной воды, предназначенной для продажи, устанавливается согласно таблице 1В.</w:t>
      </w:r>
    </w:p>
    <w:p w14:paraId="2439AB7B" w14:textId="77777777" w:rsidR="004B1A85" w:rsidRPr="004B1A85" w:rsidRDefault="004B1A85" w:rsidP="004B1A85">
      <w:pPr>
        <w:spacing w:before="100" w:beforeAutospacing="1" w:after="100" w:afterAutospacing="1"/>
        <w:jc w:val="right"/>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Таблица 1 В</w:t>
      </w:r>
    </w:p>
    <w:tbl>
      <w:tblPr>
        <w:tblW w:w="9225" w:type="dxa"/>
        <w:tblCellMar>
          <w:left w:w="0" w:type="dxa"/>
          <w:right w:w="0" w:type="dxa"/>
        </w:tblCellMar>
        <w:tblLook w:val="04A0" w:firstRow="1" w:lastRow="0" w:firstColumn="1" w:lastColumn="0" w:noHBand="0" w:noVBand="1"/>
      </w:tblPr>
      <w:tblGrid>
        <w:gridCol w:w="2853"/>
        <w:gridCol w:w="3070"/>
        <w:gridCol w:w="3302"/>
      </w:tblGrid>
      <w:tr w:rsidR="004B1A85" w:rsidRPr="004B1A85" w14:paraId="41CFAD2A" w14:textId="77777777" w:rsidTr="004B1A85">
        <w:trPr>
          <w:trHeight w:val="1755"/>
        </w:trPr>
        <w:tc>
          <w:tcPr>
            <w:tcW w:w="27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74660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lastRenderedPageBreak/>
              <w:t>Объем ежедневно бутилируемой воды (объемы рассчитаны как среднее за год), м</w:t>
            </w:r>
            <w:r w:rsidRPr="004B1A85">
              <w:rPr>
                <w:rFonts w:eastAsia="Times New Roman" w:cs="Times New Roman"/>
                <w:b/>
                <w:bCs/>
                <w:color w:val="000000"/>
                <w:kern w:val="0"/>
                <w:sz w:val="20"/>
                <w:szCs w:val="20"/>
                <w:vertAlign w:val="superscript"/>
                <w:lang w:eastAsia="ro-MD"/>
                <w14:ligatures w14:val="none"/>
              </w:rPr>
              <w:t>3</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7AD3F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Число образцов дляпроверочного мониторинга в год</w:t>
            </w:r>
          </w:p>
        </w:tc>
        <w:tc>
          <w:tcPr>
            <w:tcW w:w="3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217D4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Число образцов для аудиторского мониторинга в год</w:t>
            </w:r>
          </w:p>
        </w:tc>
      </w:tr>
      <w:tr w:rsidR="004B1A85" w:rsidRPr="004B1A85" w14:paraId="7A3582EF" w14:textId="77777777" w:rsidTr="004B1A85">
        <w:trPr>
          <w:trHeight w:val="225"/>
        </w:trPr>
        <w:tc>
          <w:tcPr>
            <w:tcW w:w="27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2E9B7"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&lt;10</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573CF9EE"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w:t>
            </w:r>
          </w:p>
        </w:tc>
        <w:tc>
          <w:tcPr>
            <w:tcW w:w="3195" w:type="dxa"/>
            <w:tcBorders>
              <w:top w:val="nil"/>
              <w:left w:val="nil"/>
              <w:bottom w:val="single" w:sz="8" w:space="0" w:color="auto"/>
              <w:right w:val="single" w:sz="8" w:space="0" w:color="auto"/>
            </w:tcBorders>
            <w:tcMar>
              <w:top w:w="0" w:type="dxa"/>
              <w:left w:w="108" w:type="dxa"/>
              <w:bottom w:w="0" w:type="dxa"/>
              <w:right w:w="108" w:type="dxa"/>
            </w:tcMar>
            <w:hideMark/>
          </w:tcPr>
          <w:p w14:paraId="594D013E"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w:t>
            </w:r>
          </w:p>
        </w:tc>
      </w:tr>
      <w:tr w:rsidR="004B1A85" w:rsidRPr="004B1A85" w14:paraId="78AA4B21" w14:textId="77777777" w:rsidTr="004B1A85">
        <w:trPr>
          <w:trHeight w:val="210"/>
        </w:trPr>
        <w:tc>
          <w:tcPr>
            <w:tcW w:w="27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CFBBD"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&gt;10 ≤60</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B8277AC"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12</w:t>
            </w:r>
          </w:p>
        </w:tc>
        <w:tc>
          <w:tcPr>
            <w:tcW w:w="3195" w:type="dxa"/>
            <w:tcBorders>
              <w:top w:val="nil"/>
              <w:left w:val="nil"/>
              <w:bottom w:val="single" w:sz="8" w:space="0" w:color="auto"/>
              <w:right w:val="single" w:sz="8" w:space="0" w:color="auto"/>
            </w:tcBorders>
            <w:tcMar>
              <w:top w:w="0" w:type="dxa"/>
              <w:left w:w="108" w:type="dxa"/>
              <w:bottom w:w="0" w:type="dxa"/>
              <w:right w:w="108" w:type="dxa"/>
            </w:tcMar>
            <w:hideMark/>
          </w:tcPr>
          <w:p w14:paraId="4735DE9F"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w:t>
            </w:r>
          </w:p>
        </w:tc>
      </w:tr>
      <w:tr w:rsidR="004B1A85" w:rsidRPr="004B1A85" w14:paraId="5C8CDE9E" w14:textId="77777777" w:rsidTr="004B1A85">
        <w:trPr>
          <w:trHeight w:val="900"/>
        </w:trPr>
        <w:tc>
          <w:tcPr>
            <w:tcW w:w="27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13B3B"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&gt;60</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081A2539"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 на каждые 5 м</w:t>
            </w:r>
            <w:r w:rsidRPr="004B1A85">
              <w:rPr>
                <w:rFonts w:eastAsia="Times New Roman" w:cs="Times New Roman"/>
                <w:color w:val="000000"/>
                <w:kern w:val="0"/>
                <w:sz w:val="20"/>
                <w:szCs w:val="20"/>
                <w:vertAlign w:val="superscript"/>
                <w:lang w:eastAsia="ro-MD"/>
                <w14:ligatures w14:val="none"/>
              </w:rPr>
              <w:t>3</w:t>
            </w:r>
            <w:r w:rsidRPr="004B1A85">
              <w:rPr>
                <w:rFonts w:eastAsia="Times New Roman" w:cs="Times New Roman"/>
                <w:color w:val="000000"/>
                <w:kern w:val="0"/>
                <w:sz w:val="20"/>
                <w:szCs w:val="20"/>
                <w:lang w:eastAsia="ro-MD"/>
                <w14:ligatures w14:val="none"/>
              </w:rPr>
              <w:t> в день и эту долю во всем объ</w:t>
            </w:r>
            <w:r w:rsidRPr="004B1A85">
              <w:rPr>
                <w:rFonts w:eastAsia="Times New Roman" w:cs="Times New Roman"/>
                <w:color w:val="000000"/>
                <w:kern w:val="0"/>
                <w:sz w:val="20"/>
                <w:szCs w:val="20"/>
                <w:lang w:eastAsia="ro-MD"/>
                <w14:ligatures w14:val="none"/>
              </w:rPr>
              <w:softHyphen/>
              <w:t>еме</w:t>
            </w:r>
          </w:p>
        </w:tc>
        <w:tc>
          <w:tcPr>
            <w:tcW w:w="3195" w:type="dxa"/>
            <w:tcBorders>
              <w:top w:val="nil"/>
              <w:left w:val="nil"/>
              <w:bottom w:val="single" w:sz="8" w:space="0" w:color="auto"/>
              <w:right w:val="single" w:sz="8" w:space="0" w:color="auto"/>
            </w:tcBorders>
            <w:tcMar>
              <w:top w:w="0" w:type="dxa"/>
              <w:left w:w="108" w:type="dxa"/>
              <w:bottom w:w="0" w:type="dxa"/>
              <w:right w:w="108" w:type="dxa"/>
            </w:tcMar>
            <w:hideMark/>
          </w:tcPr>
          <w:p w14:paraId="6E12A690"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 на каждые 100 м</w:t>
            </w:r>
            <w:r w:rsidRPr="004B1A85">
              <w:rPr>
                <w:rFonts w:eastAsia="Times New Roman" w:cs="Times New Roman"/>
                <w:color w:val="000000"/>
                <w:kern w:val="0"/>
                <w:sz w:val="20"/>
                <w:szCs w:val="20"/>
                <w:vertAlign w:val="superscript"/>
                <w:lang w:eastAsia="ro-MD"/>
                <w14:ligatures w14:val="none"/>
              </w:rPr>
              <w:t>3</w:t>
            </w:r>
            <w:r w:rsidRPr="004B1A85">
              <w:rPr>
                <w:rFonts w:eastAsia="Times New Roman" w:cs="Times New Roman"/>
                <w:color w:val="000000"/>
                <w:kern w:val="0"/>
                <w:sz w:val="20"/>
                <w:szCs w:val="20"/>
                <w:lang w:eastAsia="ro-MD"/>
                <w14:ligatures w14:val="none"/>
              </w:rPr>
              <w:t> в день и эту долю во всем объ</w:t>
            </w:r>
            <w:r w:rsidRPr="004B1A85">
              <w:rPr>
                <w:rFonts w:eastAsia="Times New Roman" w:cs="Times New Roman"/>
                <w:color w:val="000000"/>
                <w:kern w:val="0"/>
                <w:sz w:val="20"/>
                <w:szCs w:val="20"/>
                <w:lang w:eastAsia="ro-MD"/>
                <w14:ligatures w14:val="none"/>
              </w:rPr>
              <w:softHyphen/>
              <w:t>еме</w:t>
            </w:r>
          </w:p>
        </w:tc>
      </w:tr>
    </w:tbl>
    <w:p w14:paraId="23453A6D" w14:textId="77777777" w:rsidR="004B1A85" w:rsidRPr="004B1A85" w:rsidRDefault="004B1A85" w:rsidP="004B1A85">
      <w:pPr>
        <w:spacing w:before="100" w:beforeAutospacing="1" w:after="100" w:afterAutospacing="1"/>
        <w:jc w:val="right"/>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Приложение № 3</w:t>
      </w:r>
      <w:r w:rsidRPr="004B1A85">
        <w:rPr>
          <w:rFonts w:eastAsia="Times New Roman" w:cs="Times New Roman"/>
          <w:color w:val="000000"/>
          <w:kern w:val="0"/>
          <w:sz w:val="20"/>
          <w:szCs w:val="20"/>
          <w:lang w:eastAsia="ro-MD"/>
          <w14:ligatures w14:val="none"/>
        </w:rPr>
        <w:br/>
        <w:t>к Санитарным нормам качества</w:t>
      </w:r>
      <w:r w:rsidRPr="004B1A85">
        <w:rPr>
          <w:rFonts w:eastAsia="Times New Roman" w:cs="Times New Roman"/>
          <w:color w:val="000000"/>
          <w:kern w:val="0"/>
          <w:sz w:val="20"/>
          <w:szCs w:val="20"/>
          <w:lang w:eastAsia="ro-MD"/>
          <w14:ligatures w14:val="none"/>
        </w:rPr>
        <w:br/>
        <w:t>питьевой воды</w:t>
      </w:r>
    </w:p>
    <w:p w14:paraId="31DF381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Условия анализа параметров</w:t>
      </w:r>
    </w:p>
    <w:p w14:paraId="5B76E786"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            Лаборатории, которые осуществляют анализ проб воды для мониторинга, должны иметь систему аналитического контроля качества, которую периодически проверяет сертифицированное учреждение, желательно, член Европейской организации по аккредитации.</w:t>
      </w:r>
      <w:r w:rsidRPr="004B1A85">
        <w:rPr>
          <w:rFonts w:eastAsia="Times New Roman" w:cs="Times New Roman"/>
          <w:color w:val="000000"/>
          <w:kern w:val="0"/>
          <w:sz w:val="20"/>
          <w:szCs w:val="20"/>
          <w:lang w:eastAsia="ro-MD"/>
          <w14:ligatures w14:val="none"/>
        </w:rPr>
        <w:br/>
        <w:t>            </w:t>
      </w:r>
      <w:r w:rsidRPr="004B1A85">
        <w:rPr>
          <w:rFonts w:eastAsia="Times New Roman" w:cs="Times New Roman"/>
          <w:b/>
          <w:bCs/>
          <w:color w:val="000000"/>
          <w:kern w:val="0"/>
          <w:sz w:val="20"/>
          <w:szCs w:val="20"/>
          <w:lang w:eastAsia="ro-MD"/>
          <w14:ligatures w14:val="none"/>
        </w:rPr>
        <w:t>1. Параметры, для которых установлены методы анализа:</w:t>
      </w:r>
      <w:r w:rsidRPr="004B1A85">
        <w:rPr>
          <w:rFonts w:eastAsia="Times New Roman" w:cs="Times New Roman"/>
          <w:color w:val="000000"/>
          <w:kern w:val="0"/>
          <w:sz w:val="20"/>
          <w:szCs w:val="20"/>
          <w:lang w:eastAsia="ro-MD"/>
          <w14:ligatures w14:val="none"/>
        </w:rPr>
        <w:br/>
        <w:t>            Бактерии колиформ и </w:t>
      </w:r>
      <w:r w:rsidRPr="004B1A85">
        <w:rPr>
          <w:rFonts w:eastAsia="Times New Roman" w:cs="Times New Roman"/>
          <w:i/>
          <w:iCs/>
          <w:color w:val="000000"/>
          <w:kern w:val="0"/>
          <w:sz w:val="20"/>
          <w:szCs w:val="20"/>
          <w:lang w:eastAsia="ro-MD"/>
          <w14:ligatures w14:val="none"/>
        </w:rPr>
        <w:t>Esсherichia coli (E. coli)</w:t>
      </w:r>
      <w:r w:rsidRPr="004B1A85">
        <w:rPr>
          <w:rFonts w:eastAsia="Times New Roman" w:cs="Times New Roman"/>
          <w:color w:val="000000"/>
          <w:kern w:val="0"/>
          <w:sz w:val="20"/>
          <w:szCs w:val="20"/>
          <w:lang w:eastAsia="ro-MD"/>
          <w14:ligatures w14:val="none"/>
        </w:rPr>
        <w:t> (ISО 9308-1)</w:t>
      </w:r>
      <w:r w:rsidRPr="004B1A85">
        <w:rPr>
          <w:rFonts w:eastAsia="Times New Roman" w:cs="Times New Roman"/>
          <w:color w:val="000000"/>
          <w:kern w:val="0"/>
          <w:sz w:val="20"/>
          <w:szCs w:val="20"/>
          <w:lang w:eastAsia="ro-MD"/>
          <w14:ligatures w14:val="none"/>
        </w:rPr>
        <w:br/>
        <w:t>            Энтерококки (ISО 7899-2)</w:t>
      </w:r>
      <w:r w:rsidRPr="004B1A85">
        <w:rPr>
          <w:rFonts w:eastAsia="Times New Roman" w:cs="Times New Roman"/>
          <w:color w:val="000000"/>
          <w:kern w:val="0"/>
          <w:sz w:val="20"/>
          <w:szCs w:val="20"/>
          <w:lang w:eastAsia="ro-MD"/>
          <w14:ligatures w14:val="none"/>
        </w:rPr>
        <w:br/>
        <w:t>            </w:t>
      </w:r>
      <w:r w:rsidRPr="004B1A85">
        <w:rPr>
          <w:rFonts w:eastAsia="Times New Roman" w:cs="Times New Roman"/>
          <w:i/>
          <w:iCs/>
          <w:color w:val="000000"/>
          <w:kern w:val="0"/>
          <w:sz w:val="20"/>
          <w:szCs w:val="20"/>
          <w:lang w:eastAsia="ro-MD"/>
          <w14:ligatures w14:val="none"/>
        </w:rPr>
        <w:t>Рsеudomon аеruginоsа</w:t>
      </w:r>
      <w:r w:rsidRPr="004B1A85">
        <w:rPr>
          <w:rFonts w:eastAsia="Times New Roman" w:cs="Times New Roman"/>
          <w:color w:val="000000"/>
          <w:kern w:val="0"/>
          <w:sz w:val="20"/>
          <w:szCs w:val="20"/>
          <w:lang w:eastAsia="ro-MD"/>
          <w14:ligatures w14:val="none"/>
        </w:rPr>
        <w:t> (ЕN ISО 12780)</w:t>
      </w:r>
      <w:r w:rsidRPr="004B1A85">
        <w:rPr>
          <w:rFonts w:eastAsia="Times New Roman" w:cs="Times New Roman"/>
          <w:color w:val="000000"/>
          <w:kern w:val="0"/>
          <w:sz w:val="20"/>
          <w:szCs w:val="20"/>
          <w:lang w:eastAsia="ro-MD"/>
          <w14:ligatures w14:val="none"/>
        </w:rPr>
        <w:br/>
        <w:t>            Подсчет колоний при 22°С (ЕN ISО 6222)</w:t>
      </w:r>
      <w:r w:rsidRPr="004B1A85">
        <w:rPr>
          <w:rFonts w:eastAsia="Times New Roman" w:cs="Times New Roman"/>
          <w:color w:val="000000"/>
          <w:kern w:val="0"/>
          <w:sz w:val="20"/>
          <w:szCs w:val="20"/>
          <w:lang w:eastAsia="ro-MD"/>
          <w14:ligatures w14:val="none"/>
        </w:rPr>
        <w:br/>
        <w:t>            Подсчет колоний при 37°С (ЕN ISО 6222)</w:t>
      </w:r>
      <w:r w:rsidRPr="004B1A85">
        <w:rPr>
          <w:rFonts w:eastAsia="Times New Roman" w:cs="Times New Roman"/>
          <w:color w:val="000000"/>
          <w:kern w:val="0"/>
          <w:sz w:val="20"/>
          <w:szCs w:val="20"/>
          <w:lang w:eastAsia="ro-MD"/>
          <w14:ligatures w14:val="none"/>
        </w:rPr>
        <w:br/>
        <w:t>            </w:t>
      </w:r>
      <w:r w:rsidRPr="004B1A85">
        <w:rPr>
          <w:rFonts w:eastAsia="Times New Roman" w:cs="Times New Roman"/>
          <w:i/>
          <w:iCs/>
          <w:color w:val="000000"/>
          <w:kern w:val="0"/>
          <w:sz w:val="20"/>
          <w:szCs w:val="20"/>
          <w:lang w:eastAsia="ro-MD"/>
          <w14:ligatures w14:val="none"/>
        </w:rPr>
        <w:t>Сlоstridium рerfrigens </w:t>
      </w:r>
      <w:r w:rsidRPr="004B1A85">
        <w:rPr>
          <w:rFonts w:eastAsia="Times New Roman" w:cs="Times New Roman"/>
          <w:color w:val="000000"/>
          <w:kern w:val="0"/>
          <w:sz w:val="20"/>
          <w:szCs w:val="20"/>
          <w:lang w:eastAsia="ro-MD"/>
          <w14:ligatures w14:val="none"/>
        </w:rPr>
        <w:t>(включая споры)</w:t>
      </w:r>
      <w:r w:rsidRPr="004B1A85">
        <w:rPr>
          <w:rFonts w:eastAsia="Times New Roman" w:cs="Times New Roman"/>
          <w:color w:val="000000"/>
          <w:kern w:val="0"/>
          <w:sz w:val="20"/>
          <w:szCs w:val="20"/>
          <w:lang w:eastAsia="ro-MD"/>
          <w14:ligatures w14:val="none"/>
        </w:rPr>
        <w:br/>
        <w:t>            Мембранная фильтрация с последующей анаэробной инкубацией мембраны на m-РС агаре (примечание 1) при 44 ± С</w:t>
      </w:r>
      <w:r w:rsidRPr="004B1A85">
        <w:rPr>
          <w:rFonts w:eastAsia="Times New Roman" w:cs="Times New Roman"/>
          <w:color w:val="000000"/>
          <w:kern w:val="0"/>
          <w:sz w:val="20"/>
          <w:szCs w:val="20"/>
          <w:vertAlign w:val="superscript"/>
          <w:lang w:eastAsia="ro-MD"/>
          <w14:ligatures w14:val="none"/>
        </w:rPr>
        <w:t>о</w:t>
      </w:r>
      <w:r w:rsidRPr="004B1A85">
        <w:rPr>
          <w:rFonts w:eastAsia="Times New Roman" w:cs="Times New Roman"/>
          <w:color w:val="000000"/>
          <w:kern w:val="0"/>
          <w:sz w:val="20"/>
          <w:szCs w:val="20"/>
          <w:lang w:eastAsia="ro-MD"/>
          <w14:ligatures w14:val="none"/>
        </w:rPr>
        <w:t> в течение 21±3 часов. Подсчитывают непро</w:t>
      </w:r>
      <w:r w:rsidRPr="004B1A85">
        <w:rPr>
          <w:rFonts w:eastAsia="Times New Roman" w:cs="Times New Roman"/>
          <w:color w:val="000000"/>
          <w:kern w:val="0"/>
          <w:sz w:val="20"/>
          <w:szCs w:val="20"/>
          <w:lang w:eastAsia="ro-MD"/>
          <w14:ligatures w14:val="none"/>
        </w:rPr>
        <w:softHyphen/>
        <w:t>рачные желтые колонии, которые становятся розовыми или красными под действием паров гидроксида аммония в течение от 20 до 30 секунд.</w:t>
      </w:r>
      <w:r w:rsidRPr="004B1A85">
        <w:rPr>
          <w:rFonts w:eastAsia="Times New Roman" w:cs="Times New Roman"/>
          <w:color w:val="000000"/>
          <w:kern w:val="0"/>
          <w:sz w:val="20"/>
          <w:szCs w:val="20"/>
          <w:lang w:eastAsia="ro-MD"/>
          <w14:ligatures w14:val="none"/>
        </w:rPr>
        <w:br/>
        <w:t>            </w:t>
      </w:r>
      <w:r w:rsidRPr="004B1A85">
        <w:rPr>
          <w:rFonts w:eastAsia="Times New Roman" w:cs="Times New Roman"/>
          <w:b/>
          <w:bCs/>
          <w:color w:val="000000"/>
          <w:kern w:val="0"/>
          <w:sz w:val="20"/>
          <w:szCs w:val="20"/>
          <w:lang w:eastAsia="ro-MD"/>
          <w14:ligatures w14:val="none"/>
        </w:rPr>
        <w:t>Примечание:</w:t>
      </w:r>
      <w:r w:rsidRPr="004B1A85">
        <w:rPr>
          <w:rFonts w:eastAsia="Times New Roman" w:cs="Times New Roman"/>
          <w:color w:val="000000"/>
          <w:kern w:val="0"/>
          <w:sz w:val="20"/>
          <w:szCs w:val="20"/>
          <w:lang w:eastAsia="ro-MD"/>
          <w14:ligatures w14:val="none"/>
        </w:rPr>
        <w:br/>
        <w:t>            </w:t>
      </w:r>
      <w:r w:rsidRPr="004B1A85">
        <w:rPr>
          <w:rFonts w:eastAsia="Times New Roman" w:cs="Times New Roman"/>
          <w:b/>
          <w:bCs/>
          <w:color w:val="000000"/>
          <w:kern w:val="0"/>
          <w:sz w:val="20"/>
          <w:szCs w:val="20"/>
          <w:lang w:eastAsia="ro-MD"/>
          <w14:ligatures w14:val="none"/>
        </w:rPr>
        <w:t>Состав m-РС агара:</w:t>
      </w:r>
      <w:r w:rsidRPr="004B1A85">
        <w:rPr>
          <w:rFonts w:eastAsia="Times New Roman" w:cs="Times New Roman"/>
          <w:color w:val="000000"/>
          <w:kern w:val="0"/>
          <w:sz w:val="20"/>
          <w:szCs w:val="20"/>
          <w:lang w:eastAsia="ro-MD"/>
          <w14:ligatures w14:val="none"/>
        </w:rPr>
        <w:br/>
        <w:t>            Основная среда:</w:t>
      </w:r>
      <w:r w:rsidRPr="004B1A85">
        <w:rPr>
          <w:rFonts w:eastAsia="Times New Roman" w:cs="Times New Roman"/>
          <w:color w:val="000000"/>
          <w:kern w:val="0"/>
          <w:sz w:val="20"/>
          <w:szCs w:val="20"/>
          <w:lang w:eastAsia="ro-MD"/>
          <w14:ligatures w14:val="none"/>
        </w:rPr>
        <w:br/>
        <w:t>            Триптоза – 30 г</w:t>
      </w:r>
      <w:r w:rsidRPr="004B1A85">
        <w:rPr>
          <w:rFonts w:eastAsia="Times New Roman" w:cs="Times New Roman"/>
          <w:color w:val="000000"/>
          <w:kern w:val="0"/>
          <w:sz w:val="20"/>
          <w:szCs w:val="20"/>
          <w:lang w:eastAsia="ro-MD"/>
          <w14:ligatures w14:val="none"/>
        </w:rPr>
        <w:br/>
        <w:t>            Дрожжевой экстракт – 20 г</w:t>
      </w:r>
      <w:r w:rsidRPr="004B1A85">
        <w:rPr>
          <w:rFonts w:eastAsia="Times New Roman" w:cs="Times New Roman"/>
          <w:color w:val="000000"/>
          <w:kern w:val="0"/>
          <w:sz w:val="20"/>
          <w:szCs w:val="20"/>
          <w:lang w:eastAsia="ro-MD"/>
          <w14:ligatures w14:val="none"/>
        </w:rPr>
        <w:br/>
        <w:t>            Сахароза – 5 г</w:t>
      </w:r>
      <w:r w:rsidRPr="004B1A85">
        <w:rPr>
          <w:rFonts w:eastAsia="Times New Roman" w:cs="Times New Roman"/>
          <w:color w:val="000000"/>
          <w:kern w:val="0"/>
          <w:sz w:val="20"/>
          <w:szCs w:val="20"/>
          <w:lang w:eastAsia="ro-MD"/>
          <w14:ligatures w14:val="none"/>
        </w:rPr>
        <w:br/>
        <w:t>            L-цистина гидрохлорид – 1 г</w:t>
      </w:r>
      <w:r w:rsidRPr="004B1A85">
        <w:rPr>
          <w:rFonts w:eastAsia="Times New Roman" w:cs="Times New Roman"/>
          <w:color w:val="000000"/>
          <w:kern w:val="0"/>
          <w:sz w:val="20"/>
          <w:szCs w:val="20"/>
          <w:lang w:eastAsia="ro-MD"/>
          <w14:ligatures w14:val="none"/>
        </w:rPr>
        <w:br/>
        <w:t>            МgSО</w:t>
      </w:r>
      <w:r w:rsidRPr="004B1A85">
        <w:rPr>
          <w:rFonts w:eastAsia="Times New Roman" w:cs="Times New Roman"/>
          <w:color w:val="000000"/>
          <w:kern w:val="0"/>
          <w:sz w:val="20"/>
          <w:szCs w:val="20"/>
          <w:vertAlign w:val="subscript"/>
          <w:lang w:eastAsia="ro-MD"/>
          <w14:ligatures w14:val="none"/>
        </w:rPr>
        <w:t>4 </w:t>
      </w:r>
      <w:r w:rsidRPr="004B1A85">
        <w:rPr>
          <w:rFonts w:eastAsia="Times New Roman" w:cs="Times New Roman"/>
          <w:color w:val="000000"/>
          <w:kern w:val="0"/>
          <w:sz w:val="20"/>
          <w:szCs w:val="20"/>
          <w:lang w:eastAsia="ro-MD"/>
          <w14:ligatures w14:val="none"/>
        </w:rPr>
        <w:t>х 7Н</w:t>
      </w:r>
      <w:r w:rsidRPr="004B1A85">
        <w:rPr>
          <w:rFonts w:eastAsia="Times New Roman" w:cs="Times New Roman"/>
          <w:color w:val="000000"/>
          <w:kern w:val="0"/>
          <w:sz w:val="20"/>
          <w:szCs w:val="20"/>
          <w:vertAlign w:val="subscript"/>
          <w:lang w:eastAsia="ro-MD"/>
          <w14:ligatures w14:val="none"/>
        </w:rPr>
        <w:t>2</w:t>
      </w:r>
      <w:r w:rsidRPr="004B1A85">
        <w:rPr>
          <w:rFonts w:eastAsia="Times New Roman" w:cs="Times New Roman"/>
          <w:color w:val="000000"/>
          <w:kern w:val="0"/>
          <w:sz w:val="20"/>
          <w:szCs w:val="20"/>
          <w:lang w:eastAsia="ro-MD"/>
          <w14:ligatures w14:val="none"/>
        </w:rPr>
        <w:t>0 – 0,1 г</w:t>
      </w:r>
      <w:r w:rsidRPr="004B1A85">
        <w:rPr>
          <w:rFonts w:eastAsia="Times New Roman" w:cs="Times New Roman"/>
          <w:color w:val="000000"/>
          <w:kern w:val="0"/>
          <w:sz w:val="20"/>
          <w:szCs w:val="20"/>
          <w:lang w:eastAsia="ro-MD"/>
          <w14:ligatures w14:val="none"/>
        </w:rPr>
        <w:br/>
        <w:t>            Бромкрезоловый красный – 40 мг</w:t>
      </w:r>
      <w:r w:rsidRPr="004B1A85">
        <w:rPr>
          <w:rFonts w:eastAsia="Times New Roman" w:cs="Times New Roman"/>
          <w:color w:val="000000"/>
          <w:kern w:val="0"/>
          <w:sz w:val="20"/>
          <w:szCs w:val="20"/>
          <w:lang w:eastAsia="ro-MD"/>
          <w14:ligatures w14:val="none"/>
        </w:rPr>
        <w:br/>
        <w:t>            Агар – 15 г</w:t>
      </w:r>
      <w:r w:rsidRPr="004B1A85">
        <w:rPr>
          <w:rFonts w:eastAsia="Times New Roman" w:cs="Times New Roman"/>
          <w:color w:val="000000"/>
          <w:kern w:val="0"/>
          <w:sz w:val="20"/>
          <w:szCs w:val="20"/>
          <w:lang w:eastAsia="ro-MD"/>
          <w14:ligatures w14:val="none"/>
        </w:rPr>
        <w:br/>
        <w:t>            Вода – 1000 мл</w:t>
      </w:r>
      <w:r w:rsidRPr="004B1A85">
        <w:rPr>
          <w:rFonts w:eastAsia="Times New Roman" w:cs="Times New Roman"/>
          <w:color w:val="000000"/>
          <w:kern w:val="0"/>
          <w:sz w:val="20"/>
          <w:szCs w:val="20"/>
          <w:lang w:eastAsia="ro-MD"/>
          <w14:ligatures w14:val="none"/>
        </w:rPr>
        <w:br/>
        <w:t>            Растворяют компоненты основной среды, доводят рН до 7,6 и выдерживают в автоклаве при 121</w:t>
      </w:r>
      <w:r w:rsidRPr="004B1A85">
        <w:rPr>
          <w:rFonts w:eastAsia="Times New Roman" w:cs="Times New Roman"/>
          <w:color w:val="000000"/>
          <w:kern w:val="0"/>
          <w:sz w:val="20"/>
          <w:szCs w:val="20"/>
          <w:vertAlign w:val="superscript"/>
          <w:lang w:eastAsia="ro-MD"/>
          <w14:ligatures w14:val="none"/>
        </w:rPr>
        <w:t>0</w:t>
      </w:r>
      <w:r w:rsidRPr="004B1A85">
        <w:rPr>
          <w:rFonts w:eastAsia="Times New Roman" w:cs="Times New Roman"/>
          <w:color w:val="000000"/>
          <w:kern w:val="0"/>
          <w:sz w:val="20"/>
          <w:szCs w:val="20"/>
          <w:lang w:eastAsia="ro-MD"/>
          <w14:ligatures w14:val="none"/>
        </w:rPr>
        <w:t>С в течение 15 мин. Дают среде остыть и добавляют:</w:t>
      </w:r>
      <w:r w:rsidRPr="004B1A85">
        <w:rPr>
          <w:rFonts w:eastAsia="Times New Roman" w:cs="Times New Roman"/>
          <w:color w:val="000000"/>
          <w:kern w:val="0"/>
          <w:sz w:val="20"/>
          <w:szCs w:val="20"/>
          <w:lang w:eastAsia="ro-MD"/>
          <w14:ligatures w14:val="none"/>
        </w:rPr>
        <w:br/>
        <w:t>            D-циклосерин – 400 мг</w:t>
      </w:r>
      <w:r w:rsidRPr="004B1A85">
        <w:rPr>
          <w:rFonts w:eastAsia="Times New Roman" w:cs="Times New Roman"/>
          <w:color w:val="000000"/>
          <w:kern w:val="0"/>
          <w:sz w:val="20"/>
          <w:szCs w:val="20"/>
          <w:lang w:eastAsia="ro-MD"/>
          <w14:ligatures w14:val="none"/>
        </w:rPr>
        <w:br/>
        <w:t>            Сульфат полимиксина В – 25 мг</w:t>
      </w:r>
      <w:r w:rsidRPr="004B1A85">
        <w:rPr>
          <w:rFonts w:eastAsia="Times New Roman" w:cs="Times New Roman"/>
          <w:color w:val="000000"/>
          <w:kern w:val="0"/>
          <w:sz w:val="20"/>
          <w:szCs w:val="20"/>
          <w:lang w:eastAsia="ro-MD"/>
          <w14:ligatures w14:val="none"/>
        </w:rPr>
        <w:br/>
        <w:t>            Индоксил-b-D-глюкозид (растворенный – в 8 мл</w:t>
      </w:r>
      <w:r w:rsidRPr="004B1A85">
        <w:rPr>
          <w:rFonts w:eastAsia="Times New Roman" w:cs="Times New Roman"/>
          <w:color w:val="000000"/>
          <w:kern w:val="0"/>
          <w:sz w:val="20"/>
          <w:szCs w:val="20"/>
          <w:lang w:eastAsia="ro-MD"/>
          <w14:ligatures w14:val="none"/>
        </w:rPr>
        <w:br/>
        <w:t>            стерильной воды)– 60 мг</w:t>
      </w:r>
      <w:r w:rsidRPr="004B1A85">
        <w:rPr>
          <w:rFonts w:eastAsia="Times New Roman" w:cs="Times New Roman"/>
          <w:color w:val="000000"/>
          <w:kern w:val="0"/>
          <w:sz w:val="20"/>
          <w:szCs w:val="20"/>
          <w:lang w:eastAsia="ro-MD"/>
          <w14:ligatures w14:val="none"/>
        </w:rPr>
        <w:br/>
        <w:t>            0,5%-ный раствор дифосфата</w:t>
      </w:r>
      <w:r w:rsidRPr="004B1A85">
        <w:rPr>
          <w:rFonts w:eastAsia="Times New Roman" w:cs="Times New Roman"/>
          <w:color w:val="000000"/>
          <w:kern w:val="0"/>
          <w:sz w:val="20"/>
          <w:szCs w:val="20"/>
          <w:lang w:eastAsia="ro-MD"/>
          <w14:ligatures w14:val="none"/>
        </w:rPr>
        <w:br/>
        <w:t>            фенолфталеина,стерилизованный</w:t>
      </w:r>
      <w:r w:rsidRPr="004B1A85">
        <w:rPr>
          <w:rFonts w:eastAsia="Times New Roman" w:cs="Times New Roman"/>
          <w:color w:val="000000"/>
          <w:kern w:val="0"/>
          <w:sz w:val="20"/>
          <w:szCs w:val="20"/>
          <w:lang w:eastAsia="ro-MD"/>
          <w14:ligatures w14:val="none"/>
        </w:rPr>
        <w:br/>
        <w:t>            фильтрацией– 20 мл</w:t>
      </w:r>
      <w:r w:rsidRPr="004B1A85">
        <w:rPr>
          <w:rFonts w:eastAsia="Times New Roman" w:cs="Times New Roman"/>
          <w:color w:val="000000"/>
          <w:kern w:val="0"/>
          <w:sz w:val="20"/>
          <w:szCs w:val="20"/>
          <w:lang w:eastAsia="ro-MD"/>
          <w14:ligatures w14:val="none"/>
        </w:rPr>
        <w:br/>
        <w:t>            4,5% FеСl</w:t>
      </w:r>
      <w:r w:rsidRPr="004B1A85">
        <w:rPr>
          <w:rFonts w:eastAsia="Times New Roman" w:cs="Times New Roman"/>
          <w:color w:val="000000"/>
          <w:kern w:val="0"/>
          <w:sz w:val="20"/>
          <w:szCs w:val="20"/>
          <w:vertAlign w:val="subscript"/>
          <w:lang w:eastAsia="ro-MD"/>
          <w14:ligatures w14:val="none"/>
        </w:rPr>
        <w:t>3 </w:t>
      </w:r>
      <w:r w:rsidRPr="004B1A85">
        <w:rPr>
          <w:rFonts w:eastAsia="Times New Roman" w:cs="Times New Roman"/>
          <w:color w:val="000000"/>
          <w:kern w:val="0"/>
          <w:sz w:val="20"/>
          <w:szCs w:val="20"/>
          <w:lang w:eastAsia="ro-MD"/>
          <w14:ligatures w14:val="none"/>
        </w:rPr>
        <w:t>х 6H</w:t>
      </w:r>
      <w:r w:rsidRPr="004B1A85">
        <w:rPr>
          <w:rFonts w:eastAsia="Times New Roman" w:cs="Times New Roman"/>
          <w:color w:val="000000"/>
          <w:kern w:val="0"/>
          <w:sz w:val="20"/>
          <w:szCs w:val="20"/>
          <w:vertAlign w:val="subscript"/>
          <w:lang w:eastAsia="ro-MD"/>
          <w14:ligatures w14:val="none"/>
        </w:rPr>
        <w:t>2</w:t>
      </w:r>
      <w:r w:rsidRPr="004B1A85">
        <w:rPr>
          <w:rFonts w:eastAsia="Times New Roman" w:cs="Times New Roman"/>
          <w:color w:val="000000"/>
          <w:kern w:val="0"/>
          <w:sz w:val="20"/>
          <w:szCs w:val="20"/>
          <w:lang w:eastAsia="ro-MD"/>
          <w14:ligatures w14:val="none"/>
        </w:rPr>
        <w:t> O, стерилизованный</w:t>
      </w:r>
      <w:r w:rsidRPr="004B1A85">
        <w:rPr>
          <w:rFonts w:eastAsia="Times New Roman" w:cs="Times New Roman"/>
          <w:color w:val="000000"/>
          <w:kern w:val="0"/>
          <w:sz w:val="20"/>
          <w:szCs w:val="20"/>
          <w:lang w:eastAsia="ro-MD"/>
          <w14:ligatures w14:val="none"/>
        </w:rPr>
        <w:br/>
        <w:t>            фильтрацией – 2 мл</w:t>
      </w:r>
      <w:r w:rsidRPr="004B1A85">
        <w:rPr>
          <w:rFonts w:eastAsia="Times New Roman" w:cs="Times New Roman"/>
          <w:color w:val="000000"/>
          <w:kern w:val="0"/>
          <w:sz w:val="20"/>
          <w:szCs w:val="20"/>
          <w:lang w:eastAsia="ro-MD"/>
          <w14:ligatures w14:val="none"/>
        </w:rPr>
        <w:br/>
        <w:t>            </w:t>
      </w:r>
      <w:r w:rsidRPr="004B1A85">
        <w:rPr>
          <w:rFonts w:eastAsia="Times New Roman" w:cs="Times New Roman"/>
          <w:b/>
          <w:bCs/>
          <w:color w:val="000000"/>
          <w:kern w:val="0"/>
          <w:sz w:val="20"/>
          <w:szCs w:val="20"/>
          <w:lang w:eastAsia="ro-MD"/>
          <w14:ligatures w14:val="none"/>
        </w:rPr>
        <w:t>Примечание. </w:t>
      </w:r>
      <w:r w:rsidRPr="004B1A85">
        <w:rPr>
          <w:rFonts w:eastAsia="Times New Roman" w:cs="Times New Roman"/>
          <w:color w:val="000000"/>
          <w:kern w:val="0"/>
          <w:sz w:val="20"/>
          <w:szCs w:val="20"/>
          <w:lang w:eastAsia="ro-MD"/>
          <w14:ligatures w14:val="none"/>
        </w:rPr>
        <w:t>Допускается применение и других питательных сред, зарегистрированных на территории Республики Молдова, разрешенных Министерством </w:t>
      </w:r>
      <w:r w:rsidRPr="004B1A85">
        <w:rPr>
          <w:rFonts w:eastAsia="Times New Roman" w:cs="Times New Roman"/>
          <w:color w:val="333333"/>
          <w:kern w:val="0"/>
          <w:sz w:val="20"/>
          <w:szCs w:val="20"/>
          <w:lang w:eastAsia="ro-MD"/>
          <w14:ligatures w14:val="none"/>
        </w:rPr>
        <w:t>здравоохранения, труда и социальной защиты</w:t>
      </w:r>
      <w:r w:rsidRPr="004B1A85">
        <w:rPr>
          <w:rFonts w:eastAsia="Times New Roman" w:cs="Times New Roman"/>
          <w:color w:val="000000"/>
          <w:kern w:val="0"/>
          <w:sz w:val="20"/>
          <w:szCs w:val="20"/>
          <w:lang w:eastAsia="ro-MD"/>
          <w14:ligatures w14:val="none"/>
        </w:rPr>
        <w:t>, с аналогичными характеристиками.</w:t>
      </w:r>
      <w:r w:rsidRPr="004B1A85">
        <w:rPr>
          <w:rFonts w:eastAsia="Times New Roman" w:cs="Times New Roman"/>
          <w:color w:val="000000"/>
          <w:kern w:val="0"/>
          <w:sz w:val="20"/>
          <w:szCs w:val="20"/>
          <w:lang w:eastAsia="ro-MD"/>
          <w14:ligatures w14:val="none"/>
        </w:rPr>
        <w:br/>
        <w:t>            </w:t>
      </w:r>
      <w:r w:rsidRPr="004B1A85">
        <w:rPr>
          <w:rFonts w:eastAsia="Times New Roman" w:cs="Times New Roman"/>
          <w:b/>
          <w:bCs/>
          <w:color w:val="000000"/>
          <w:kern w:val="0"/>
          <w:sz w:val="20"/>
          <w:szCs w:val="20"/>
          <w:lang w:eastAsia="ro-MD"/>
          <w14:ligatures w14:val="none"/>
        </w:rPr>
        <w:t>2. Параметры, для которых установлены рабочие характеристики:</w:t>
      </w:r>
      <w:r w:rsidRPr="004B1A85">
        <w:rPr>
          <w:rFonts w:eastAsia="Times New Roman" w:cs="Times New Roman"/>
          <w:color w:val="000000"/>
          <w:kern w:val="0"/>
          <w:sz w:val="20"/>
          <w:szCs w:val="20"/>
          <w:lang w:eastAsia="ro-MD"/>
          <w14:ligatures w14:val="none"/>
        </w:rPr>
        <w:br/>
        <w:t xml:space="preserve">            2. 1. Метод анализа должен определять, как минимум, одну концентрацию, равную параметрической </w:t>
      </w:r>
      <w:r w:rsidRPr="004B1A85">
        <w:rPr>
          <w:rFonts w:eastAsia="Times New Roman" w:cs="Times New Roman"/>
          <w:color w:val="000000"/>
          <w:kern w:val="0"/>
          <w:sz w:val="20"/>
          <w:szCs w:val="20"/>
          <w:lang w:eastAsia="ro-MD"/>
          <w14:ligatures w14:val="none"/>
        </w:rPr>
        <w:lastRenderedPageBreak/>
        <w:t>величине (ПДК). Для следующих параметров рабочими характе</w:t>
      </w:r>
      <w:r w:rsidRPr="004B1A85">
        <w:rPr>
          <w:rFonts w:eastAsia="Times New Roman" w:cs="Times New Roman"/>
          <w:color w:val="000000"/>
          <w:kern w:val="0"/>
          <w:sz w:val="20"/>
          <w:szCs w:val="20"/>
          <w:lang w:eastAsia="ro-MD"/>
          <w14:ligatures w14:val="none"/>
        </w:rPr>
        <w:softHyphen/>
        <w:t>ристиками являются достоверность, точность и предел определения.</w:t>
      </w:r>
    </w:p>
    <w:tbl>
      <w:tblPr>
        <w:tblW w:w="9780" w:type="dxa"/>
        <w:tblCellMar>
          <w:left w:w="0" w:type="dxa"/>
          <w:right w:w="0" w:type="dxa"/>
        </w:tblCellMar>
        <w:tblLook w:val="04A0" w:firstRow="1" w:lastRow="0" w:firstColumn="1" w:lastColumn="0" w:noHBand="0" w:noVBand="1"/>
      </w:tblPr>
      <w:tblGrid>
        <w:gridCol w:w="1733"/>
        <w:gridCol w:w="2161"/>
        <w:gridCol w:w="1748"/>
        <w:gridCol w:w="1885"/>
        <w:gridCol w:w="2253"/>
      </w:tblGrid>
      <w:tr w:rsidR="004B1A85" w:rsidRPr="004B1A85" w14:paraId="5B16FC68" w14:textId="77777777" w:rsidTr="004B1A85">
        <w:trPr>
          <w:trHeight w:val="1530"/>
        </w:trPr>
        <w:tc>
          <w:tcPr>
            <w:tcW w:w="1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CE97A"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Параметры</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B5D971"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Достоверность, % ПДК</w:t>
            </w:r>
            <w:r w:rsidRPr="004B1A85">
              <w:rPr>
                <w:rFonts w:eastAsia="Times New Roman" w:cs="Times New Roman"/>
                <w:color w:val="333333"/>
                <w:kern w:val="0"/>
                <w:sz w:val="20"/>
                <w:szCs w:val="20"/>
                <w:lang w:eastAsia="ro-MD"/>
                <w14:ligatures w14:val="none"/>
              </w:rPr>
              <w:br/>
            </w:r>
            <w:r w:rsidRPr="004B1A85">
              <w:rPr>
                <w:rFonts w:eastAsia="Times New Roman" w:cs="Times New Roman"/>
                <w:color w:val="000000"/>
                <w:kern w:val="0"/>
                <w:sz w:val="20"/>
                <w:szCs w:val="20"/>
                <w:lang w:eastAsia="ro-MD"/>
                <w14:ligatures w14:val="none"/>
              </w:rPr>
              <w:t>(Примечание 1)</w:t>
            </w:r>
          </w:p>
        </w:tc>
        <w:tc>
          <w:tcPr>
            <w:tcW w:w="1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63A21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Точность,</w:t>
            </w:r>
            <w:r w:rsidRPr="004B1A85">
              <w:rPr>
                <w:rFonts w:eastAsia="Times New Roman" w:cs="Times New Roman"/>
                <w:color w:val="333333"/>
                <w:kern w:val="0"/>
                <w:sz w:val="20"/>
                <w:szCs w:val="20"/>
                <w:lang w:eastAsia="ro-MD"/>
                <w14:ligatures w14:val="none"/>
              </w:rPr>
              <w:br/>
            </w:r>
            <w:r w:rsidRPr="004B1A85">
              <w:rPr>
                <w:rFonts w:eastAsia="Times New Roman" w:cs="Times New Roman"/>
                <w:b/>
                <w:bCs/>
                <w:color w:val="000000"/>
                <w:kern w:val="0"/>
                <w:sz w:val="20"/>
                <w:szCs w:val="20"/>
                <w:lang w:eastAsia="ro-MD"/>
                <w14:ligatures w14:val="none"/>
              </w:rPr>
              <w:t>% ПДК</w:t>
            </w:r>
            <w:r w:rsidRPr="004B1A85">
              <w:rPr>
                <w:rFonts w:eastAsia="Times New Roman" w:cs="Times New Roman"/>
                <w:color w:val="000000"/>
                <w:kern w:val="0"/>
                <w:sz w:val="20"/>
                <w:szCs w:val="20"/>
                <w:lang w:eastAsia="ro-MD"/>
                <w14:ligatures w14:val="none"/>
              </w:rPr>
              <w:br/>
              <w:t>(Примечание 2)</w:t>
            </w:r>
          </w:p>
        </w:tc>
        <w:tc>
          <w:tcPr>
            <w:tcW w:w="18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4DFE43"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Предел определения, % ПДК</w:t>
            </w:r>
            <w:r w:rsidRPr="004B1A85">
              <w:rPr>
                <w:rFonts w:eastAsia="Times New Roman" w:cs="Times New Roman"/>
                <w:color w:val="333333"/>
                <w:kern w:val="0"/>
                <w:sz w:val="20"/>
                <w:szCs w:val="20"/>
                <w:lang w:eastAsia="ro-MD"/>
                <w14:ligatures w14:val="none"/>
              </w:rPr>
              <w:br/>
            </w:r>
            <w:r w:rsidRPr="004B1A85">
              <w:rPr>
                <w:rFonts w:eastAsia="Times New Roman" w:cs="Times New Roman"/>
                <w:color w:val="000000"/>
                <w:kern w:val="0"/>
                <w:sz w:val="20"/>
                <w:szCs w:val="20"/>
                <w:lang w:eastAsia="ro-MD"/>
                <w14:ligatures w14:val="none"/>
              </w:rPr>
              <w:t>(Примечание 3)</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002C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b/>
                <w:bCs/>
                <w:color w:val="000000"/>
                <w:kern w:val="0"/>
                <w:sz w:val="20"/>
                <w:szCs w:val="20"/>
                <w:lang w:eastAsia="ro-MD"/>
                <w14:ligatures w14:val="none"/>
              </w:rPr>
              <w:t>Примечания</w:t>
            </w:r>
          </w:p>
        </w:tc>
      </w:tr>
      <w:tr w:rsidR="004B1A85" w:rsidRPr="004B1A85" w14:paraId="7DD4BC28" w14:textId="77777777" w:rsidTr="004B1A85">
        <w:trPr>
          <w:trHeight w:val="27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DE0E81"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Акриламид</w:t>
            </w:r>
          </w:p>
        </w:tc>
        <w:tc>
          <w:tcPr>
            <w:tcW w:w="7875"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30DF33D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Контроль концентрации согласно техническим условиям на продукт</w:t>
            </w:r>
          </w:p>
        </w:tc>
      </w:tr>
      <w:tr w:rsidR="004B1A85" w:rsidRPr="004B1A85" w14:paraId="77AD6078" w14:textId="77777777" w:rsidTr="004B1A85">
        <w:trPr>
          <w:trHeight w:val="18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350CD"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Алюминий</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627FB57E"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586287A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56F9F1B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4DBA1B12"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3A297DF6" w14:textId="77777777" w:rsidTr="004B1A85">
        <w:trPr>
          <w:trHeight w:val="21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AE11E"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Аммоний</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267B09C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5931DA0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6885F8C3"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76A52FD9"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46483E48" w14:textId="77777777" w:rsidTr="004B1A85">
        <w:trPr>
          <w:trHeight w:val="21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D21005"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Мышьяк</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69BD7EDC"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25B89F1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36BC98D7"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7C403543"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40EE034B" w14:textId="77777777" w:rsidTr="004B1A85">
        <w:trPr>
          <w:trHeight w:val="21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A1C35"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Бензол</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3969051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0CF5AD3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4802A04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27CB64FD"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7A44D9B7" w14:textId="77777777" w:rsidTr="004B1A85">
        <w:trPr>
          <w:trHeight w:val="285"/>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135BB"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Бенз(а)пирен</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7777067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2C402AF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34BE46CA"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02AE782C"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42A4A857" w14:textId="77777777" w:rsidTr="004B1A85">
        <w:trPr>
          <w:trHeight w:val="24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61485B"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Бор</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352193D1"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64307AB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32E0846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6A43B5DC"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7FCAF9C5" w14:textId="77777777" w:rsidTr="004B1A85">
        <w:trPr>
          <w:trHeight w:val="24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AEF44"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Броматы</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0719DF7E"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069FABC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368EDF2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22144C97"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36492402" w14:textId="77777777" w:rsidTr="004B1A85">
        <w:trPr>
          <w:trHeight w:val="24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CEE42"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Кадмий</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3EAD1ED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1284CED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0BFEB797"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45D5CDE8"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44CB94D7" w14:textId="77777777" w:rsidTr="004B1A85">
        <w:trPr>
          <w:trHeight w:val="24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73BB1"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Хлориды</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5DB9BC6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397DCA1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29BE5B7A"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06C8149E"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69CB6895" w14:textId="77777777" w:rsidTr="004B1A85">
        <w:trPr>
          <w:trHeight w:val="465"/>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9D2B9"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Винилхлорид</w:t>
            </w:r>
          </w:p>
        </w:tc>
        <w:tc>
          <w:tcPr>
            <w:tcW w:w="7875"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6B5DC2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Контроль концентрации согласно техническим условиям на продукт</w:t>
            </w:r>
          </w:p>
        </w:tc>
      </w:tr>
      <w:tr w:rsidR="004B1A85" w:rsidRPr="004B1A85" w14:paraId="5355E850" w14:textId="77777777" w:rsidTr="004B1A85">
        <w:trPr>
          <w:trHeight w:val="24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8009C"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Проводимость</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05BC2A6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1EB3811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676B463C"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19725C91"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5909E33F" w14:textId="77777777" w:rsidTr="004B1A85">
        <w:trPr>
          <w:trHeight w:val="24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E2366"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Хром</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1660CDD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1AC52CB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19501A4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310CF46E"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64E3CE83" w14:textId="77777777" w:rsidTr="004B1A85">
        <w:trPr>
          <w:trHeight w:val="24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5FC612"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Общие цианиды</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543E86BE"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7DC3F791"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61FD7FFE"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5524191A"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4</w:t>
            </w:r>
          </w:p>
        </w:tc>
      </w:tr>
      <w:tr w:rsidR="004B1A85" w:rsidRPr="004B1A85" w14:paraId="133D477C" w14:textId="77777777" w:rsidTr="004B1A85">
        <w:trPr>
          <w:trHeight w:val="48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67027"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Свободные цианиды</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64B9459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32B0496A"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2FFD35E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2008F8CB"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29260839" w14:textId="77777777" w:rsidTr="004B1A85">
        <w:trPr>
          <w:trHeight w:val="24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C1B51"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Медь</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6CE0BFE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052ED3B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707CE261"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02058759"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0088D6B0" w14:textId="77777777" w:rsidTr="004B1A85">
        <w:trPr>
          <w:trHeight w:val="24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6309A"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1,2-дихлорэтан</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75534FC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182831E1"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590E3B3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1202627B"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3D2AE3AF" w14:textId="77777777" w:rsidTr="004B1A85">
        <w:trPr>
          <w:trHeight w:val="285"/>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A0D4CA"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Эпихлоргидрин</w:t>
            </w:r>
          </w:p>
        </w:tc>
        <w:tc>
          <w:tcPr>
            <w:tcW w:w="7875"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10FFB5C"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Контроль концентрации согласно техническим условиям на продукт</w:t>
            </w:r>
          </w:p>
        </w:tc>
      </w:tr>
      <w:tr w:rsidR="004B1A85" w:rsidRPr="004B1A85" w14:paraId="34CF431E" w14:textId="77777777" w:rsidTr="004B1A85">
        <w:trPr>
          <w:trHeight w:val="21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D77E8"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Фтор</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F9DD61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752C511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40305D9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1A83292C"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0631F420" w14:textId="77777777" w:rsidTr="004B1A85">
        <w:trPr>
          <w:trHeight w:val="90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EB057"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Полицик</w:t>
            </w:r>
            <w:r w:rsidRPr="004B1A85">
              <w:rPr>
                <w:rFonts w:eastAsia="Times New Roman" w:cs="Times New Roman"/>
                <w:color w:val="000000"/>
                <w:kern w:val="0"/>
                <w:sz w:val="20"/>
                <w:szCs w:val="20"/>
                <w:lang w:eastAsia="ro-MD"/>
                <w14:ligatures w14:val="none"/>
              </w:rPr>
              <w:softHyphen/>
              <w:t>лические ароматические углеводороды</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7BCFB64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6A91606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662BD3FD"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3A706DD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5</w:t>
            </w:r>
          </w:p>
        </w:tc>
      </w:tr>
      <w:tr w:rsidR="004B1A85" w:rsidRPr="004B1A85" w14:paraId="7B9CE126" w14:textId="77777777" w:rsidTr="004B1A85">
        <w:trPr>
          <w:trHeight w:val="21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F1324"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Марганец</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513E29AA"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58D13393"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6CB47FE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1. 0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639C3B54"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35A92E3B" w14:textId="77777777" w:rsidTr="004B1A85">
        <w:trPr>
          <w:trHeight w:val="21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7674A0"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Ртуть</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776507D9"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79EAF4F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45C549C7"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3CAC363A"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6DD61A43" w14:textId="77777777" w:rsidTr="004B1A85">
        <w:trPr>
          <w:trHeight w:val="21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F5B23"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Никель</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03380F0E"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18A64E8D"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3F202F1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50BC9612"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78FEAB33" w14:textId="77777777" w:rsidTr="004B1A85">
        <w:trPr>
          <w:trHeight w:val="21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A617E"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Нитраты</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0E3B010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08A2623A"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589EFCE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6658D560"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38C100A9" w14:textId="77777777" w:rsidTr="004B1A85">
        <w:trPr>
          <w:trHeight w:val="21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AAFDF"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Нитриты</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1839F10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01E06C6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19ABF44E"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74C806FD"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51C4888B" w14:textId="77777777" w:rsidTr="004B1A85">
        <w:trPr>
          <w:trHeight w:val="315"/>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32AD6"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Окисляемость</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2ECF2C9C"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5CEF207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5CBDF74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7EC474D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6</w:t>
            </w:r>
          </w:p>
        </w:tc>
      </w:tr>
      <w:tr w:rsidR="004B1A85" w:rsidRPr="004B1A85" w14:paraId="65230D16" w14:textId="77777777" w:rsidTr="004B1A85">
        <w:trPr>
          <w:trHeight w:val="21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72E4F"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Пестициды</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3D78898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5440F18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5A7FDBE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76242EC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7</w:t>
            </w:r>
          </w:p>
        </w:tc>
      </w:tr>
      <w:tr w:rsidR="004B1A85" w:rsidRPr="004B1A85" w14:paraId="2EAD4E42" w14:textId="77777777" w:rsidTr="004B1A85">
        <w:trPr>
          <w:trHeight w:val="21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9F6D0"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Свинец</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553E39AA"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4F37202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10D83EA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52E823AC"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6709EC67" w14:textId="77777777" w:rsidTr="004B1A85">
        <w:trPr>
          <w:trHeight w:val="195"/>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00C79"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Селен</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1C0B5746"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7A1FDFAF"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33D532D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150B2151"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58E9D8BE" w14:textId="77777777" w:rsidTr="004B1A85">
        <w:trPr>
          <w:trHeight w:val="195"/>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F0C4E"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Натрий</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7647BA7D"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38CA496B"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436F6FF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2526B491"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66D02B84" w14:textId="77777777" w:rsidTr="004B1A85">
        <w:trPr>
          <w:trHeight w:val="21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CE876"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Сурьма</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3BDEBEE0"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6B4D6034"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12709A03"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04D126F5"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12EDA18A" w14:textId="77777777" w:rsidTr="004B1A85">
        <w:trPr>
          <w:trHeight w:val="330"/>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24EBA"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Сульфат</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E33255D"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1B2D3AED"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313A5D4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27195C10" w14:textId="77777777" w:rsidR="004B1A85" w:rsidRPr="004B1A85" w:rsidRDefault="004B1A85" w:rsidP="004B1A85">
            <w:pPr>
              <w:spacing w:after="0"/>
              <w:rPr>
                <w:rFonts w:eastAsia="Times New Roman" w:cs="Times New Roman"/>
                <w:color w:val="333333"/>
                <w:kern w:val="0"/>
                <w:sz w:val="20"/>
                <w:szCs w:val="20"/>
                <w:lang w:eastAsia="ro-MD"/>
                <w14:ligatures w14:val="none"/>
              </w:rPr>
            </w:pPr>
          </w:p>
        </w:tc>
      </w:tr>
      <w:tr w:rsidR="004B1A85" w:rsidRPr="004B1A85" w14:paraId="7A5226B3" w14:textId="77777777" w:rsidTr="004B1A85">
        <w:trPr>
          <w:trHeight w:val="285"/>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AE8CD"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Тетрахлорэтан</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57A1C6C1"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7452C27C"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25FC103A"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52073A3D"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8</w:t>
            </w:r>
          </w:p>
        </w:tc>
      </w:tr>
      <w:tr w:rsidR="004B1A85" w:rsidRPr="004B1A85" w14:paraId="4F09BE49" w14:textId="77777777" w:rsidTr="004B1A85">
        <w:trPr>
          <w:trHeight w:val="195"/>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39A7D"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Трихлорэтилен</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6B6A71D1"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6D9D58E8"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4868B165"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736A45EE"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8</w:t>
            </w:r>
          </w:p>
        </w:tc>
      </w:tr>
      <w:tr w:rsidR="004B1A85" w:rsidRPr="004B1A85" w14:paraId="167E90D5" w14:textId="77777777" w:rsidTr="004B1A85">
        <w:trPr>
          <w:trHeight w:val="615"/>
        </w:trPr>
        <w:tc>
          <w:tcPr>
            <w:tcW w:w="1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5D60E"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Тригалометаны -общее содержание</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7D81A143"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711480CC"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25</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3A9DFCE2"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10</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59FB3DCC" w14:textId="77777777" w:rsidR="004B1A85" w:rsidRPr="004B1A85" w:rsidRDefault="004B1A85" w:rsidP="004B1A85">
            <w:pPr>
              <w:spacing w:before="100" w:beforeAutospacing="1" w:after="100" w:afterAutospacing="1"/>
              <w:jc w:val="center"/>
              <w:rPr>
                <w:rFonts w:eastAsia="Times New Roman" w:cs="Times New Roman"/>
                <w:color w:val="333333"/>
                <w:kern w:val="0"/>
                <w:sz w:val="20"/>
                <w:szCs w:val="20"/>
                <w:lang w:eastAsia="ro-MD"/>
                <w14:ligatures w14:val="none"/>
              </w:rPr>
            </w:pPr>
            <w:r w:rsidRPr="004B1A85">
              <w:rPr>
                <w:rFonts w:eastAsia="Times New Roman" w:cs="Times New Roman"/>
                <w:color w:val="000000"/>
                <w:kern w:val="0"/>
                <w:sz w:val="20"/>
                <w:szCs w:val="20"/>
                <w:lang w:eastAsia="ro-MD"/>
                <w14:ligatures w14:val="none"/>
              </w:rPr>
              <w:t>Примечание 5</w:t>
            </w:r>
          </w:p>
        </w:tc>
      </w:tr>
    </w:tbl>
    <w:p w14:paraId="1086E711" w14:textId="77777777" w:rsidR="004B1A85" w:rsidRPr="004B1A85" w:rsidRDefault="004B1A85" w:rsidP="004B1A85">
      <w:pPr>
        <w:spacing w:before="100" w:beforeAutospacing="1" w:after="100" w:afterAutospacing="1"/>
        <w:rPr>
          <w:rFonts w:eastAsia="Times New Roman" w:cs="Times New Roman"/>
          <w:color w:val="333333"/>
          <w:kern w:val="0"/>
          <w:sz w:val="20"/>
          <w:szCs w:val="20"/>
          <w:lang w:eastAsia="ro-MD"/>
          <w14:ligatures w14:val="none"/>
        </w:rPr>
      </w:pPr>
      <w:r w:rsidRPr="004B1A85">
        <w:rPr>
          <w:rFonts w:eastAsia="Times New Roman" w:cs="Times New Roman"/>
          <w:color w:val="333333"/>
          <w:kern w:val="0"/>
          <w:sz w:val="20"/>
          <w:szCs w:val="20"/>
          <w:lang w:eastAsia="ro-MD"/>
          <w14:ligatures w14:val="none"/>
        </w:rPr>
        <w:br/>
      </w:r>
      <w:r w:rsidRPr="004B1A85">
        <w:rPr>
          <w:rFonts w:eastAsia="Times New Roman" w:cs="Times New Roman"/>
          <w:color w:val="000000"/>
          <w:kern w:val="0"/>
          <w:sz w:val="20"/>
          <w:szCs w:val="20"/>
          <w:lang w:eastAsia="ro-MD"/>
          <w14:ligatures w14:val="none"/>
        </w:rPr>
        <w:t>            </w:t>
      </w:r>
      <w:r w:rsidRPr="004B1A85">
        <w:rPr>
          <w:rFonts w:eastAsia="Times New Roman" w:cs="Times New Roman"/>
          <w:b/>
          <w:bCs/>
          <w:i/>
          <w:iCs/>
          <w:color w:val="000000"/>
          <w:kern w:val="0"/>
          <w:sz w:val="20"/>
          <w:szCs w:val="20"/>
          <w:lang w:eastAsia="ro-MD"/>
          <w14:ligatures w14:val="none"/>
        </w:rPr>
        <w:t>Примечания:</w:t>
      </w:r>
      <w:r w:rsidRPr="004B1A85">
        <w:rPr>
          <w:rFonts w:eastAsia="Times New Roman" w:cs="Times New Roman"/>
          <w:color w:val="000000"/>
          <w:kern w:val="0"/>
          <w:sz w:val="20"/>
          <w:szCs w:val="20"/>
          <w:lang w:eastAsia="ro-MD"/>
          <w14:ligatures w14:val="none"/>
        </w:rPr>
        <w:br/>
        <w:t>            1. Достоверность – это систематическая ошибка, равная разнице между средней величиной большого количества повторных измерений и истинной величиной (согласно определению стандарта ISО 5725).</w:t>
      </w:r>
      <w:r w:rsidRPr="004B1A85">
        <w:rPr>
          <w:rFonts w:eastAsia="Times New Roman" w:cs="Times New Roman"/>
          <w:color w:val="000000"/>
          <w:kern w:val="0"/>
          <w:sz w:val="20"/>
          <w:szCs w:val="20"/>
          <w:lang w:eastAsia="ro-MD"/>
          <w14:ligatures w14:val="none"/>
        </w:rPr>
        <w:br/>
      </w:r>
      <w:r w:rsidRPr="004B1A85">
        <w:rPr>
          <w:rFonts w:eastAsia="Times New Roman" w:cs="Times New Roman"/>
          <w:color w:val="000000"/>
          <w:kern w:val="0"/>
          <w:sz w:val="20"/>
          <w:szCs w:val="20"/>
          <w:lang w:eastAsia="ro-MD"/>
          <w14:ligatures w14:val="none"/>
        </w:rPr>
        <w:lastRenderedPageBreak/>
        <w:t>            2. Точность – это случайная ошибка, обычно выражаемая стандартным отклонением (внутри серии и между) результатов. Приемлемая точность равна удвоенному относительному стандартному отклонению (согласно определению стандарта ISО 5725).</w:t>
      </w:r>
      <w:r w:rsidRPr="004B1A85">
        <w:rPr>
          <w:rFonts w:eastAsia="Times New Roman" w:cs="Times New Roman"/>
          <w:color w:val="000000"/>
          <w:kern w:val="0"/>
          <w:sz w:val="20"/>
          <w:szCs w:val="20"/>
          <w:lang w:eastAsia="ro-MD"/>
          <w14:ligatures w14:val="none"/>
        </w:rPr>
        <w:br/>
        <w:t>            3. Пределы определения равны:</w:t>
      </w:r>
      <w:r w:rsidRPr="004B1A85">
        <w:rPr>
          <w:rFonts w:eastAsia="Times New Roman" w:cs="Times New Roman"/>
          <w:color w:val="000000"/>
          <w:kern w:val="0"/>
          <w:sz w:val="20"/>
          <w:szCs w:val="20"/>
          <w:lang w:eastAsia="ro-MD"/>
          <w14:ligatures w14:val="none"/>
        </w:rPr>
        <w:br/>
        <w:t>            а) утроенному относительному серийному стандартному отклонению природного образца с низким содержанием параметра;</w:t>
      </w:r>
      <w:r w:rsidRPr="004B1A85">
        <w:rPr>
          <w:rFonts w:eastAsia="Times New Roman" w:cs="Times New Roman"/>
          <w:color w:val="000000"/>
          <w:kern w:val="0"/>
          <w:sz w:val="20"/>
          <w:szCs w:val="20"/>
          <w:lang w:eastAsia="ro-MD"/>
          <w14:ligatures w14:val="none"/>
        </w:rPr>
        <w:br/>
        <w:t>            b) пятикратному относительному серийному стандартному отклонению холостого образца.</w:t>
      </w:r>
      <w:r w:rsidRPr="004B1A85">
        <w:rPr>
          <w:rFonts w:eastAsia="Times New Roman" w:cs="Times New Roman"/>
          <w:color w:val="000000"/>
          <w:kern w:val="0"/>
          <w:sz w:val="20"/>
          <w:szCs w:val="20"/>
          <w:lang w:eastAsia="ro-MD"/>
          <w14:ligatures w14:val="none"/>
        </w:rPr>
        <w:br/>
        <w:t>            4. Метод определяет общее содержание цианида в любых формах.</w:t>
      </w:r>
      <w:r w:rsidRPr="004B1A85">
        <w:rPr>
          <w:rFonts w:eastAsia="Times New Roman" w:cs="Times New Roman"/>
          <w:color w:val="000000"/>
          <w:kern w:val="0"/>
          <w:sz w:val="20"/>
          <w:szCs w:val="20"/>
          <w:lang w:eastAsia="ro-MD"/>
          <w14:ligatures w14:val="none"/>
        </w:rPr>
        <w:br/>
        <w:t>            5. Рабочие характеристики применяются к индивидуальным веществам, определенным при 25% от параметрической величины приложения № 1 к настоящим Нормам.</w:t>
      </w:r>
      <w:r w:rsidRPr="004B1A85">
        <w:rPr>
          <w:rFonts w:eastAsia="Times New Roman" w:cs="Times New Roman"/>
          <w:color w:val="000000"/>
          <w:kern w:val="0"/>
          <w:sz w:val="20"/>
          <w:szCs w:val="20"/>
          <w:lang w:eastAsia="ro-MD"/>
          <w14:ligatures w14:val="none"/>
        </w:rPr>
        <w:br/>
        <w:t>            6. Окисление проводят перманганатом калия в кислой среде в течение 10 минут при 100</w:t>
      </w:r>
      <w:r w:rsidRPr="004B1A85">
        <w:rPr>
          <w:rFonts w:eastAsia="Times New Roman" w:cs="Times New Roman"/>
          <w:color w:val="000000"/>
          <w:kern w:val="0"/>
          <w:sz w:val="20"/>
          <w:szCs w:val="20"/>
          <w:vertAlign w:val="superscript"/>
          <w:lang w:eastAsia="ro-MD"/>
          <w14:ligatures w14:val="none"/>
        </w:rPr>
        <w:t>0 </w:t>
      </w:r>
      <w:r w:rsidRPr="004B1A85">
        <w:rPr>
          <w:rFonts w:eastAsia="Times New Roman" w:cs="Times New Roman"/>
          <w:color w:val="000000"/>
          <w:kern w:val="0"/>
          <w:sz w:val="20"/>
          <w:szCs w:val="20"/>
          <w:lang w:eastAsia="ro-MD"/>
          <w14:ligatures w14:val="none"/>
        </w:rPr>
        <w:t>С.</w:t>
      </w:r>
      <w:r w:rsidRPr="004B1A85">
        <w:rPr>
          <w:rFonts w:eastAsia="Times New Roman" w:cs="Times New Roman"/>
          <w:color w:val="000000"/>
          <w:kern w:val="0"/>
          <w:sz w:val="20"/>
          <w:szCs w:val="20"/>
          <w:lang w:eastAsia="ro-MD"/>
          <w14:ligatures w14:val="none"/>
        </w:rPr>
        <w:br/>
        <w:t>            7. Рабочие характеристики применяются к каждому индивидуальному пестициду и зависят от конкретного пестицида. В настоящее время пределы определения для всех пестицидов не достигнуты, но к этому надо стремиться.</w:t>
      </w:r>
      <w:r w:rsidRPr="004B1A85">
        <w:rPr>
          <w:rFonts w:eastAsia="Times New Roman" w:cs="Times New Roman"/>
          <w:color w:val="000000"/>
          <w:kern w:val="0"/>
          <w:sz w:val="20"/>
          <w:szCs w:val="20"/>
          <w:lang w:eastAsia="ro-MD"/>
          <w14:ligatures w14:val="none"/>
        </w:rPr>
        <w:br/>
        <w:t>            8. Рабочие характеристики применяются к индивидуальным веществам, определенным при 50% от параметрической величины приложения № 1 к настоящим Нормам.</w:t>
      </w:r>
      <w:r w:rsidRPr="004B1A85">
        <w:rPr>
          <w:rFonts w:eastAsia="Times New Roman" w:cs="Times New Roman"/>
          <w:color w:val="000000"/>
          <w:kern w:val="0"/>
          <w:sz w:val="20"/>
          <w:szCs w:val="20"/>
          <w:lang w:eastAsia="ro-MD"/>
          <w14:ligatures w14:val="none"/>
        </w:rPr>
        <w:br/>
        <w:t>            2. 2. Для концентрации водородных ионов используемый метод анализа должен обеспечивать возможность измерения концентрации, равной ПДК с достоверностью и точностью до 0,2 единицы рН.</w:t>
      </w:r>
      <w:r w:rsidRPr="004B1A85">
        <w:rPr>
          <w:rFonts w:eastAsia="Times New Roman" w:cs="Times New Roman"/>
          <w:color w:val="000000"/>
          <w:kern w:val="0"/>
          <w:sz w:val="20"/>
          <w:szCs w:val="20"/>
          <w:lang w:eastAsia="ro-MD"/>
          <w14:ligatures w14:val="none"/>
        </w:rPr>
        <w:br/>
        <w:t>            </w:t>
      </w:r>
      <w:r w:rsidRPr="004B1A85">
        <w:rPr>
          <w:rFonts w:eastAsia="Times New Roman" w:cs="Times New Roman"/>
          <w:b/>
          <w:bCs/>
          <w:color w:val="000000"/>
          <w:kern w:val="0"/>
          <w:sz w:val="20"/>
          <w:szCs w:val="20"/>
          <w:lang w:eastAsia="ro-MD"/>
          <w14:ligatures w14:val="none"/>
        </w:rPr>
        <w:t>3. Параметры, для которых не установлены рабочие характеристики методов анализа</w:t>
      </w:r>
      <w:r w:rsidRPr="004B1A85">
        <w:rPr>
          <w:rFonts w:eastAsia="Times New Roman" w:cs="Times New Roman"/>
          <w:color w:val="000000"/>
          <w:kern w:val="0"/>
          <w:sz w:val="20"/>
          <w:szCs w:val="20"/>
          <w:lang w:eastAsia="ro-MD"/>
          <w14:ligatures w14:val="none"/>
        </w:rPr>
        <w:br/>
        <w:t>            Общий органический углерод</w:t>
      </w:r>
      <w:r w:rsidRPr="004B1A85">
        <w:rPr>
          <w:rFonts w:eastAsia="Times New Roman" w:cs="Times New Roman"/>
          <w:color w:val="000000"/>
          <w:kern w:val="0"/>
          <w:sz w:val="20"/>
          <w:szCs w:val="20"/>
          <w:lang w:eastAsia="ro-MD"/>
          <w14:ligatures w14:val="none"/>
        </w:rPr>
        <w:br/>
        <w:t>            Цвет</w:t>
      </w:r>
      <w:r w:rsidRPr="004B1A85">
        <w:rPr>
          <w:rFonts w:eastAsia="Times New Roman" w:cs="Times New Roman"/>
          <w:color w:val="000000"/>
          <w:kern w:val="0"/>
          <w:sz w:val="20"/>
          <w:szCs w:val="20"/>
          <w:lang w:eastAsia="ro-MD"/>
          <w14:ligatures w14:val="none"/>
        </w:rPr>
        <w:br/>
        <w:t>            Вкус</w:t>
      </w:r>
      <w:r w:rsidRPr="004B1A85">
        <w:rPr>
          <w:rFonts w:eastAsia="Times New Roman" w:cs="Times New Roman"/>
          <w:color w:val="000000"/>
          <w:kern w:val="0"/>
          <w:sz w:val="20"/>
          <w:szCs w:val="20"/>
          <w:lang w:eastAsia="ro-MD"/>
          <w14:ligatures w14:val="none"/>
        </w:rPr>
        <w:br/>
        <w:t>            Запах</w:t>
      </w:r>
      <w:r w:rsidRPr="004B1A85">
        <w:rPr>
          <w:rFonts w:eastAsia="Times New Roman" w:cs="Times New Roman"/>
          <w:color w:val="000000"/>
          <w:kern w:val="0"/>
          <w:sz w:val="20"/>
          <w:szCs w:val="20"/>
          <w:lang w:eastAsia="ro-MD"/>
          <w14:ligatures w14:val="none"/>
        </w:rPr>
        <w:br/>
        <w:t>            Мутность (для мониторинга мутности очищенных поверхностных вод применяемым методом анализа необходимо измерять, по крайней мере, концентрации, равные значению параметров (ПДК) с достоверностью и точностью 25%).</w:t>
      </w:r>
    </w:p>
    <w:p w14:paraId="67C2D3C1" w14:textId="77777777" w:rsidR="00F12C76" w:rsidRPr="004B1A85" w:rsidRDefault="00F12C76" w:rsidP="006C0B77">
      <w:pPr>
        <w:spacing w:after="0"/>
        <w:ind w:firstLine="709"/>
        <w:jc w:val="both"/>
        <w:rPr>
          <w:rFonts w:cs="Times New Roman"/>
        </w:rPr>
      </w:pPr>
    </w:p>
    <w:sectPr w:rsidR="00F12C76" w:rsidRPr="004B1A85"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A85"/>
    <w:rsid w:val="004B1A85"/>
    <w:rsid w:val="006C0B77"/>
    <w:rsid w:val="008242FF"/>
    <w:rsid w:val="00870751"/>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B75F6"/>
  <w15:chartTrackingRefBased/>
  <w15:docId w15:val="{4C26CFB2-31F0-4ED2-A5D5-61274BB4F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4B1A85"/>
    <w:pPr>
      <w:spacing w:before="100" w:beforeAutospacing="1" w:after="100" w:afterAutospacing="1"/>
    </w:pPr>
    <w:rPr>
      <w:rFonts w:eastAsia="Times New Roman" w:cs="Times New Roman"/>
      <w:kern w:val="0"/>
      <w:sz w:val="24"/>
      <w:szCs w:val="24"/>
      <w:lang w:val="ro-MD" w:eastAsia="ro-MD"/>
      <w14:ligatures w14:val="none"/>
    </w:rPr>
  </w:style>
  <w:style w:type="character" w:styleId="Robust">
    <w:name w:val="Strong"/>
    <w:basedOn w:val="Fontdeparagrafimplicit"/>
    <w:uiPriority w:val="22"/>
    <w:qFormat/>
    <w:rsid w:val="004B1A85"/>
    <w:rPr>
      <w:b/>
      <w:bCs/>
    </w:rPr>
  </w:style>
  <w:style w:type="character" w:styleId="Accentuat">
    <w:name w:val="Emphasis"/>
    <w:basedOn w:val="Fontdeparagrafimplicit"/>
    <w:uiPriority w:val="20"/>
    <w:qFormat/>
    <w:rsid w:val="004B1A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7091</Words>
  <Characters>41133</Characters>
  <Application>Microsoft Office Word</Application>
  <DocSecurity>0</DocSecurity>
  <Lines>342</Lines>
  <Paragraphs>96</Paragraphs>
  <ScaleCrop>false</ScaleCrop>
  <Company/>
  <LinksUpToDate>false</LinksUpToDate>
  <CharactersWithSpaces>48128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Bucur</dc:creator>
  <cp:keywords/>
  <dc:description/>
  <cp:lastModifiedBy>Tatiana Bucur</cp:lastModifiedBy>
  <cp:revision>2</cp:revision>
  <dcterms:created xsi:type="dcterms:W3CDTF">2023-10-23T06:42:00Z</dcterms:created>
  <dcterms:modified xsi:type="dcterms:W3CDTF">2023-10-23T06:43:00Z</dcterms:modified>
</cp:coreProperties>
</file>